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P Ř Í L O H A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Územní samosprávné celky, svazky obcí, regionální rady regionů soudržnosti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Obec Borek ,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50771 Borek, Obec, IČ:00578223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Sestavená k : 31.12.2012 </w:t>
      </w:r>
      <w:r>
        <w:rPr>
          <w:rFonts w:ascii="Courier New" w:hAnsi="Courier New" w:cs="Courier New"/>
          <w:b/>
          <w:bCs/>
          <w:sz w:val="13"/>
          <w:szCs w:val="13"/>
        </w:rPr>
        <w:t>za období: 12/2012</w:t>
      </w:r>
      <w:r>
        <w:rPr>
          <w:rFonts w:ascii="Courier New" w:hAnsi="Courier New" w:cs="Courier New"/>
          <w:sz w:val="13"/>
          <w:szCs w:val="13"/>
        </w:rPr>
        <w:t xml:space="preserve"> v Kč, s přesností na dvě desetinná místa   Okamžik sestavení: 04.02.2013 17:35 hod.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pict>
          <v:group id="_x0000_s1047" style="position:absolute;margin-left:2.6pt;margin-top:5.6pt;width:528pt;height:26.9pt;z-index:251679744" coordsize="20000,20000" o:allowincell="f">
            <v:rect id="_x0000_s1048" style="position:absolute;width:20000;height:20000" filled="f"/>
            <v:rect id="_x0000_s1049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A.1. Informace podle § 7 odst. 3 zákona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pict>
          <v:group id="_x0000_s1050" style="position:absolute;margin-left:2.6pt;margin-top:5.6pt;width:528pt;height:26.9pt;z-index:251680768" coordsize="20000,20000" o:allowincell="f">
            <v:rect id="_x0000_s1051" style="position:absolute;width:20000;height:20000" filled="f"/>
            <v:rect id="_x0000_s1052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A.2. Informace podle § 7 odst. 4 zákona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pict>
          <v:group id="_x0000_s1053" style="position:absolute;margin-left:2.6pt;margin-top:5.6pt;width:528pt;height:26.9pt;z-index:251681792" coordsize="20000,20000" o:allowincell="f">
            <v:rect id="_x0000_s1054" style="position:absolute;width:20000;height:20000" filled="f"/>
            <v:rect id="_x0000_s1055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A.3.  Informace podle § 7 odst. 5 zákona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Způsob zaokrouhlování: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Nákladové a výnosové účty jsou matematicky zaokrouhleny na tisíce Kč.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Z těchto zaokrouhlených položek se sestaví výkaz Zisku a ztráty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Výsledek, tj. součet výsledku hospodaření hlavní i hospodářské činnosti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se přenese do Rozvahy, kde jsou také ostatní jednotlivé položky nejprve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zaokrouhleny a poté sečteny do součtových řádků.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Při zpracování výkazu Příloha se zaokrouhlené hodnoty některých položek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porovnávají na předem zpracovaný výkaz Rozvaha. O případné rozdíly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vzniklé zaokrouhlováním se upraví dané položky výkazu Příloha.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Teprve potom se výkaz sestaví a vytvoří součtové řádky.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U výkazu Rozvaha je případný rozdíl mezi aktivy a pasivy umístěn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k účtům:377 nebo 378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br w:type="page"/>
      </w:r>
      <w:r>
        <w:rPr>
          <w:noProof/>
        </w:rPr>
        <w:lastRenderedPageBreak/>
        <w:pict>
          <v:group id="_x0000_s1056" style="position:absolute;margin-left:2.6pt;margin-top:5.6pt;width:528pt;height:26.9pt;z-index:251682816" coordsize="20000,20000" o:allowincell="f">
            <v:rect id="_x0000_s1057" style="position:absolute;width:20000;height:20000" filled="f"/>
            <v:rect id="_x0000_s1058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A.4.Informace podle §7 odst.5 zákona o stavu účtů v knize podrozvahových účtů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P O L O Ž K A                                                 Podrozvahový             Účetní období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Číslo    Název                                                        účet          BĚŽNÉ         MINULÉ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26" style="position:absolute;flip:x;z-index:251660288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P.I.     Majetek účetní jednotky                                                 83536.30       83536.30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1. Jiný drobný dlouhodobý nehmotný majetek                       901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2. Jiný drobný dlouhodobý hmotný majetek                         902       83536.30       83536.30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3. Ostatní majetek                                               903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P.II.    Vyřazené pohledávky a závazky                                    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1. Vyřazené pohledávky                                           911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2. Vyřazené závazky                                              912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P.III.   Podmíněné pohledávky z důvodu užívání majetku jinou osobou       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1. Krátk.podm.pohl.z důvodu úpl.užívání majetku jinou osobou     921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2. Dlouh.podm.pohled.z důvodu úpl.užívání majetku jin.osobou     922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3. Kr.podm.pohl.z důvodu užív.maj.j.osobou na zákl.sml.o výp.    923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4. Dl.podm.pohl.z důvodu užív.maj.j.osobou na zákl.sml.o výp.    924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5. Krátk.podm.pohl.z důvodu užívání majetku j.osobou z j.dův.    925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6. Dlouh.podm.pohl.z důvodu užívání majetku j.osobou z j.dův.    926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P.IV.    Další podmíněné pohledávky a ostatní podmíněná aktiva            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1. Krátk.podmín.pohledávky ze smluv o prodeji dlouh.majetku      931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2. Dlouh.podmín.pohledávky ze smluv o prodeji dlouh.majetku      932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3. Krátkodobé podmíněné pohledávky z jiných smluv                933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4. Dlouhodobé podmíněné pohledávky z jiných smluv                934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5. Krátk.podmín.pohledávky z nástrojů spolufin. ze zahraničí     939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6. Dlouh.podmín.pohledávky z nástrojů spolufin. ze zahraničí     941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7. Krátkodobé podmín. pohledávky ze vztahu k jiným zdrojům       942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8. Dlouhodobé podmín. pohledávky ze vztahu k jiným zdrojům       943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9. Krátkodobé podmín.úhrady pohledávek z přijatých zajištění     944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10. Dlouhodobé podmín.úhrady pohledávek z přijatých zajištění     945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11. Kr.podmín.pohledávky ze soud.sporů,správ.řízení a j.říz.      947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12. Dl.podmín.pohledávky ze soud.sporů,správ.řízení a j.říz.      948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13. Ostatní krátkodobá podmíněná aktiva                           949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14. Ostatní dlouhodobá podmíněná aktiva                           951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P.V.     Podmíněné závazky z důvodu užívání cizího majetku                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1. Krátkodobé podmíněné závazky z leasingových smluv             961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2. Dlouhodobé podmíněné závazky z leasingových smluv             962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3. Krátk.podm.záv.z důvodu úpl.užívání ciz.maj.na zákl.j.dův.    963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4. Dl.podm.záv.z důvodu úpl.užívání ciz.maj.na zákl.j.důvodu     964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5. Kr.podm.záv.z důvodu užívání ciz.maj.na zákl.sml.o výpůj.     965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6. Dl.podm.záv.z důvodu užívání ciz.maj.na zákl.sml.o výpůj.     966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7. Kr.podm.záv.z důvodu užívání ciz.maj.nebo j.převz.z j.d.      967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8. Dl.podm.záv.z důvodu užívání ciz.maj.nebo j.převz.z j.d.      968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P.VI.    Další podmíněné závazky a ostatní podmíněná pasiva               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1. Krátk.podmíněné závazky ze smluv o pořízení dlouh.majetku     971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2. Dlouh.podmíněné závazky ze smluv o pořízení dlouh.majetku     972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3. Krátkodobé podmíněné závazky z jiných smluv                   973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4. Dlouhodobé podmíněné závazky z jiných smluv                   974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5. Krátk.podmíněné závazky z nástrojů spolufin. ze zahraničí     975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6. Dlouh.podmíněné závazky z nástrojů spolufin. ze zahraničí     976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7. Kr.podm.záv.vypl.z.práv.př.a dal.čin.moci zák.,výk.,soud.     978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8. Dl.podm.záv.vypl.z.práv.př.a dal.čin.moci zák.,výk.,soud.     979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9. Krátkodobé podmíněné závazky z poskytnutých zajištění         981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10. Dlouhodobé podmíněné závazky z poskytnutých zajištění         982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11. Kr.podmín.závazky ze soud.sporů,správ.řízení a jin.řízení     983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12. Dl.podmín.závazky ze soud.sporů,správ.řízení a jin.řízení     984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13. Ostatní krátkodobá podmíněná pasiva                           985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14. Ostatní dlouhodobá podmíněná pasiva                           986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P.VII.   Vyrovnávací účty                                                        83536.30       83536.30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1. Vyrovnávací účet k podrozvahovým účtům                        999       83536.30       83536.30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27" style="position:absolute;flip:x;z-index:251661312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lastRenderedPageBreak/>
        <w:pict>
          <v:group id="_x0000_s1059" style="position:absolute;margin-left:2.6pt;margin-top:5.6pt;width:528pt;height:26.9pt;z-index:251683840" coordsize="20000,20000" o:allowincell="f">
            <v:rect id="_x0000_s1060" style="position:absolute;width:20000;height:20000" filled="f"/>
            <v:rect id="_x0000_s1061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A.5.Informace podle § 18 odst.1 písm.c) zákona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P O L O Ž K A                                                                          Účetní období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Číslo    Název                                                                      BĚŽNÉ         MINULÉ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28" style="position:absolute;flip:x;z-index:251662336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1. Spl.záv.pojistného na soc.zab.a přísp.na st.politiku.zam.                  0.00         630.00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2. Splatné závazky veřejného zdravotního pojištění                          779.00         867.00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3. Evidované daňové nedoplatky u místně přísl.finanč.orgánů                3280.00        3661.00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29" style="position:absolute;flip:x;z-index:251663360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lastRenderedPageBreak/>
        <w:pict>
          <v:group id="_x0000_s1062" style="position:absolute;margin-left:2.6pt;margin-top:5.6pt;width:528pt;height:26.9pt;z-index:251684864" coordsize="20000,20000" o:allowincell="f">
            <v:rect id="_x0000_s1063" style="position:absolute;width:20000;height:20000" filled="f"/>
            <v:rect id="_x0000_s1064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A.6. Informace podle § 19 odst.5 písm. a) zákona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pict>
          <v:group id="_x0000_s1065" style="position:absolute;margin-left:2.6pt;margin-top:5.6pt;width:528pt;height:26.9pt;z-index:251685888" coordsize="20000,20000" o:allowincell="f">
            <v:rect id="_x0000_s1066" style="position:absolute;width:20000;height:20000" filled="f"/>
            <v:rect id="_x0000_s1067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A.7. Informace podle § 19 odst.5 písm. b) zákona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pict>
          <v:group id="_x0000_s1068" style="position:absolute;margin-left:2.6pt;margin-top:5.6pt;width:528pt;height:26.9pt;z-index:251686912" coordsize="20000,20000" o:allowincell="f">
            <v:rect id="_x0000_s1069" style="position:absolute;width:20000;height:20000" filled="f"/>
            <v:rect id="_x0000_s1070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A.8. Informace podle § 66 odst. 6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pict>
          <v:group id="_x0000_s1071" style="position:absolute;margin-left:2.6pt;margin-top:5.6pt;width:528pt;height:26.9pt;z-index:251687936" coordsize="20000,20000" o:allowincell="f">
            <v:rect id="_x0000_s1072" style="position:absolute;width:20000;height:20000" filled="f"/>
            <v:rect id="_x0000_s1073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A.9. Informace podle § 66 odst. 8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lastRenderedPageBreak/>
        <w:pict>
          <v:group id="_x0000_s1074" style="position:absolute;margin-left:2.6pt;margin-top:5.6pt;width:528pt;height:26.9pt;z-index:251688960" coordsize="20000,20000" o:allowincell="f">
            <v:rect id="_x0000_s1075" style="position:absolute;width:20000;height:20000" filled="f"/>
            <v:rect id="_x0000_s1076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C.Doplňující informace k položkám rozvahy "C.I.1." a "C.I.3."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P O L O Ž K A                                                                          Účetní období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Číslo    Název                                                                      BĚŽNÉ         MINULÉ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30" style="position:absolute;flip:x;z-index:251664384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C.1.     Zvýš.stavu transferů na poříz.dlouh.maj.za běž.úč.období               570000.00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C.2.     Sníž.stavu transferů na poříz.dl.maj.ve věc.a čas.souvisl.             579470.40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31" style="position:absolute;flip:x;z-index:251665408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lastRenderedPageBreak/>
        <w:pict>
          <v:group id="_x0000_s1077" style="position:absolute;margin-left:2.6pt;margin-top:5.6pt;width:528pt;height:26.9pt;z-index:251689984" coordsize="20000,20000" o:allowincell="f">
            <v:rect id="_x0000_s1078" style="position:absolute;width:20000;height:20000" filled="f"/>
            <v:rect id="_x0000_s1079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D.1. Informace o individuálním referenčním množství mléka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pict>
          <v:group id="_x0000_s1080" style="position:absolute;margin-left:2.6pt;margin-top:5.6pt;width:528pt;height:26.9pt;z-index:251691008" coordsize="20000,20000" o:allowincell="f">
            <v:rect id="_x0000_s1081" style="position:absolute;width:20000;height:20000" filled="f"/>
            <v:rect id="_x0000_s1082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D.2. Informace o individuální produkční kvótě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pict>
          <v:group id="_x0000_s1083" style="position:absolute;margin-left:2.6pt;margin-top:5.6pt;width:528pt;height:26.9pt;z-index:251692032" coordsize="20000,20000" o:allowincell="f">
            <v:rect id="_x0000_s1084" style="position:absolute;width:20000;height:20000" filled="f"/>
            <v:rect id="_x0000_s1085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D.3. Informace o individuálním limitu prémiových práv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pict>
          <v:group id="_x0000_s1086" style="position:absolute;margin-left:2.6pt;margin-top:5.6pt;width:528pt;height:26.9pt;z-index:251693056" coordsize="20000,20000" o:allowincell="f">
            <v:rect id="_x0000_s1087" style="position:absolute;width:20000;height:20000" filled="f"/>
            <v:rect id="_x0000_s1088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D.4. Informace o jiných obdobných kvótách a limitech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pict>
          <v:group id="_x0000_s1089" style="position:absolute;margin-left:2.6pt;margin-top:5.6pt;width:528pt;height:26.9pt;z-index:251694080" coordsize="20000,20000" o:allowincell="f">
            <v:rect id="_x0000_s1090" style="position:absolute;width:20000;height:20000" filled="f"/>
            <v:rect id="_x0000_s1091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D.5. Počet jednotlivých věcí a souborů majetku nebo seznam tohoto majetku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pict>
          <v:group id="_x0000_s1092" style="position:absolute;margin-left:2.6pt;margin-top:5.6pt;width:528pt;height:26.9pt;z-index:251695104" coordsize="20000,20000" o:allowincell="f">
            <v:rect id="_x0000_s1093" style="position:absolute;width:20000;height:20000" filled="f"/>
            <v:rect id="_x0000_s1094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D.6. Celková výměra lesních pozemků s lesním porostem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sz w:val="13"/>
          <w:szCs w:val="13"/>
        </w:rPr>
        <w:t xml:space="preserve">Hodnota : </w:t>
      </w:r>
      <w:r>
        <w:rPr>
          <w:rFonts w:ascii="Courier New" w:hAnsi="Courier New" w:cs="Courier New"/>
        </w:rPr>
        <w:t>16.29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pict>
          <v:group id="_x0000_s1095" style="position:absolute;margin-left:2.6pt;margin-top:5.6pt;width:528pt;height:26.9pt;z-index:251696128" coordsize="20000,20000" o:allowincell="f">
            <v:rect id="_x0000_s1096" style="position:absolute;width:20000;height:20000" filled="f"/>
            <v:rect id="_x0000_s1097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D.7. Výše ocenění lesních porostů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sz w:val="13"/>
          <w:szCs w:val="13"/>
        </w:rPr>
        <w:t>Hodnota :</w:t>
      </w:r>
      <w:r>
        <w:rPr>
          <w:rFonts w:ascii="Courier New" w:hAnsi="Courier New" w:cs="Courier New"/>
        </w:rPr>
        <w:t xml:space="preserve">      9283989.00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pict>
          <v:group id="_x0000_s1098" style="position:absolute;margin-left:2.6pt;margin-top:5.6pt;width:528pt;height:26.9pt;z-index:251697152" coordsize="20000,20000" o:allowincell="f">
            <v:rect id="_x0000_s1099" style="position:absolute;width:20000;height:20000" filled="f"/>
            <v:rect id="_x0000_s1100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D.8. Ocenění lesních porostů jiným způsobem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sz w:val="13"/>
          <w:szCs w:val="13"/>
        </w:rPr>
        <w:t xml:space="preserve">Hodnota : </w:t>
      </w:r>
      <w:r>
        <w:rPr>
          <w:rFonts w:ascii="Courier New" w:hAnsi="Courier New" w:cs="Courier New"/>
        </w:rPr>
        <w:t>3955530.00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Obec  si  nechala  v  roce  2004 vypracovat pro úcely ocenení lesu znalecky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posudek-Oceneni  lesnich  porostu  a  pozemku  rostoucich na nich inq Jiřím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Dundou.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pict>
          <v:group id="_x0000_s1101" style="position:absolute;margin-left:2.6pt;margin-top:5.6pt;width:528pt;height:26.9pt;z-index:251698176" coordsize="20000,20000" o:allowincell="f">
            <v:rect id="_x0000_s1102" style="position:absolute;width:20000;height:20000" filled="f"/>
            <v:rect id="_x0000_s1103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E.1. Doplňující informace k položkám rozvahy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sz w:val="13"/>
          <w:szCs w:val="13"/>
        </w:rPr>
        <w:t xml:space="preserve">K položce : </w:t>
      </w:r>
      <w:r>
        <w:rPr>
          <w:rFonts w:ascii="Courier New" w:hAnsi="Courier New" w:cs="Courier New"/>
        </w:rPr>
        <w:t xml:space="preserve">                       Částka:        0.00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sz w:val="13"/>
          <w:szCs w:val="13"/>
        </w:rPr>
        <w:t>Doplňující informace: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lastRenderedPageBreak/>
        <w:pict>
          <v:group id="_x0000_s1104" style="position:absolute;margin-left:2.6pt;margin-top:5.6pt;width:528pt;height:26.9pt;z-index:251699200" coordsize="20000,20000" o:allowincell="f">
            <v:rect id="_x0000_s1105" style="position:absolute;width:20000;height:20000" filled="f"/>
            <v:rect id="_x0000_s1106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E.2. Doplňující informace k položkám výkazu zisku a ztráty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sz w:val="13"/>
          <w:szCs w:val="13"/>
        </w:rPr>
        <w:t xml:space="preserve">K položce : </w:t>
      </w:r>
      <w:r>
        <w:rPr>
          <w:rFonts w:ascii="Courier New" w:hAnsi="Courier New" w:cs="Courier New"/>
        </w:rPr>
        <w:t xml:space="preserve">                       Částka:        0.00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sz w:val="13"/>
          <w:szCs w:val="13"/>
        </w:rPr>
        <w:t>Doplňující informace: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lastRenderedPageBreak/>
        <w:pict>
          <v:group id="_x0000_s1107" style="position:absolute;margin-left:2.6pt;margin-top:5.6pt;width:528pt;height:26.9pt;z-index:251700224" coordsize="20000,20000" o:allowincell="f">
            <v:rect id="_x0000_s1108" style="position:absolute;width:20000;height:20000" filled="f"/>
            <v:rect id="_x0000_s1109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E.3. Doplňující informace k položkám přehledu o pěněžních tocích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sz w:val="13"/>
          <w:szCs w:val="13"/>
        </w:rPr>
        <w:t xml:space="preserve">K položce : </w:t>
      </w:r>
      <w:r>
        <w:rPr>
          <w:rFonts w:ascii="Courier New" w:hAnsi="Courier New" w:cs="Courier New"/>
        </w:rPr>
        <w:t xml:space="preserve">                       Částka:        0.00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sz w:val="13"/>
          <w:szCs w:val="13"/>
        </w:rPr>
        <w:t>Doplňující informace: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lastRenderedPageBreak/>
        <w:pict>
          <v:group id="_x0000_s1110" style="position:absolute;margin-left:2.6pt;margin-top:5.6pt;width:528pt;height:26.9pt;z-index:251701248" coordsize="20000,20000" o:allowincell="f">
            <v:rect id="_x0000_s1111" style="position:absolute;width:20000;height:20000" filled="f"/>
            <v:rect id="_x0000_s1112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E.4. Doplňující informace k položkám přehledu o změnách vlastního kapitálu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sz w:val="13"/>
          <w:szCs w:val="13"/>
        </w:rPr>
        <w:t xml:space="preserve">K položce : </w:t>
      </w:r>
      <w:r>
        <w:rPr>
          <w:rFonts w:ascii="Courier New" w:hAnsi="Courier New" w:cs="Courier New"/>
        </w:rPr>
        <w:t xml:space="preserve">                       Částka:        0.00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sz w:val="13"/>
          <w:szCs w:val="13"/>
        </w:rPr>
        <w:t>Doplňující informace: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lastRenderedPageBreak/>
        <w:pict>
          <v:group id="_x0000_s1113" style="position:absolute;margin-left:2.6pt;margin-top:5.6pt;width:528pt;height:26.9pt;z-index:251702272" coordsize="20000,20000" o:allowincell="f">
            <v:rect id="_x0000_s1114" style="position:absolute;width:20000;height:20000" filled="f"/>
            <v:rect id="_x0000_s1115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Ostatní fondy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F. Doplňující informace k fondům účetní jednotky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P O L O Ž K A                                                               ÚČETNÍ OBDOBÍ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Číslo    Název                                                                  B Ě Ž N É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32" style="position:absolute;flip:x;z-index:251666432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G.I.     Počáteční stav fondu k 1. 1.                                     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G.II.    Tvorba fondu                                                     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1. Přebytky hospodaření z minulých let                              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2. Příjmy běž. roku, které nejsou určeny k využití v běž.roce       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3. Převody prostředků z rozpočtu během roku do úč.peněž.fondů       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4. Ostatní tvorba fondu                                             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G.III.   Čerpání fondu                                                    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G.IV.    Konečný stav fondu                                               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33" style="position:absolute;flip:x;z-index:251667456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lastRenderedPageBreak/>
        <w:pict>
          <v:group id="_x0000_s1116" style="position:absolute;margin-left:2.6pt;margin-top:5.6pt;width:528pt;height:26.9pt;z-index:251703296" coordsize="20000,20000" o:allowincell="f">
            <v:rect id="_x0000_s1117" style="position:absolute;width:20000;height:20000" filled="f"/>
            <v:rect id="_x0000_s1118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Stavby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P O L O Ž K A                                                                     B Ě Ž N É   Ú Č E T N Í   O B D O B Í         OBDOBÍ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Číslo    Název                                                                     BRUTTO        KOREKCE          NETTO         MINULÉ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34" style="position:absolute;flip:x;z-index:251668480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G.       Stavby                                                                6118230.59     2529900.00     3588330.59     3688638.59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G.1.    Bytové domy a bytové jednotky                                         2337302.60      964142.00     1373160.60     1402380.60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G.2.    Budovy pro služby obyvatelstvu                                              0.00           0.00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G.3.    Jiné nebytové domy a nebytové jednotky                                2107082.50      869198.00     1237884.50     1264248.50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G.4.    Komunikace a veřejné osvětlení                                        1304265.99      560408.00      743857.99      782557.99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G.5.    Jiné inženýrské sítě                                                    84600.00       35532.00       49068.00       50760.00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G.6.    Ostatní stavby                                                         284979.50      100620.00      184359.50      188691.50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35" style="position:absolute;flip:x;z-index:251669504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pict>
          <v:group id="_x0000_s1119" style="position:absolute;margin-left:2.6pt;margin-top:5.6pt;width:528pt;height:26.9pt;z-index:251704320" coordsize="20000,20000" o:allowincell="f">
            <v:rect id="_x0000_s1120" style="position:absolute;width:20000;height:20000" filled="f"/>
            <v:rect id="_x0000_s1121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Pozemky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P O L O Ž K A                                                                     B Ě Ž N É   Ú Č E T N Í   O B D O B Í         OBDOBÍ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Číslo    Název                                                                     BRUTTO        KOREKCE          NETTO         MINULÉ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36" style="position:absolute;flip:x;z-index:251670528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H.       Pozemky                                                               4553318.70           0.00     4553318.70     4553318.70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H.1.    Stavební pozemky                                                            0.00           0.00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H.2.    Lesní pozemky                                                         3997740.65           0.00     3997740.65     3997740.65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H.3.    Zahrady, pastviny, louky, rybníky                                        3901.19           0.00        3901.19        3901.19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H.4.    Zastavěná plocha                                                         5898.22           0.00        5898.22        5898.22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H.5.    Ostatní pozemky                                                        545778.64           0.00      545778.64      545778.64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37" style="position:absolute;flip:x;z-index:251671552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lastRenderedPageBreak/>
        <w:pict>
          <v:group id="_x0000_s1122" style="position:absolute;margin-left:2.6pt;margin-top:5.6pt;width:528pt;height:26.9pt;z-index:251705344" coordsize="20000,20000" o:allowincell="f">
            <v:rect id="_x0000_s1123" style="position:absolute;width:20000;height:20000" filled="f"/>
            <v:rect id="_x0000_s1124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I. Doplňující informace k položce "A.II.4 Náklady z přecenění real.hodnotou"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P O L O Ž K A                                                                          Účetní období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Číslo    Název                                                                      BĚŽNÉ         MINULÉ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38" style="position:absolute;flip:x;z-index:251672576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I.       Náklady z přecenění reálnou hodnotou                             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I.1.    Nákl.z přecenění reál.hodnotou maj.urč.k prodeji dle § 64        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I.2.    Ostatní náklady z přecenění reálnou hodnotou                     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39" style="position:absolute;flip:x;z-index:251673600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lastRenderedPageBreak/>
        <w:pict>
          <v:group id="_x0000_s1125" style="position:absolute;margin-left:2.6pt;margin-top:5.6pt;width:528pt;height:26.9pt;z-index:251706368" coordsize="20000,20000" o:allowincell="f">
            <v:rect id="_x0000_s1126" style="position:absolute;width:20000;height:20000" filled="f"/>
            <v:rect id="_x0000_s1127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J. Doplňující informace k položce "B.II.4 Výnosy z přecenění real.hodnotou"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P O L O Ž K A                                                                          Účetní období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Číslo    Název                                                                      BĚŽNÉ         MINULÉ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40" style="position:absolute;flip:x;z-index:251674624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J.       Výnosy z přecenění reálnou hodnotou                                     14534.66        2547.99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J.1.    Výn. z přecenění reál.hodnotou maj.urč.k prodeji dle § 64               14534.66        2547.99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J.2.    Ostatní výnosy z přecenění reálnou hodnotou                      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41" style="position:absolute;flip:x;z-index:251675648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noProof/>
        </w:rPr>
        <w:lastRenderedPageBreak/>
        <w:pict>
          <v:group id="_x0000_s1128" style="position:absolute;margin-left:2.6pt;margin-top:5.6pt;width:528pt;height:26.9pt;z-index:251707392" coordsize="20000,20000" o:allowincell="f">
            <v:rect id="_x0000_s1129" style="position:absolute;width:20000;height:20000" filled="f"/>
            <v:rect id="_x0000_s1130" style="position:absolute;left:57;top:1115;width:19886;height:17770" filled="f"/>
          </v:group>
        </w:pict>
      </w: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K. Doplňující informace k položce "A.Stálá aktiva" rozvahy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P O L O Ž K A                                                                          Účetní období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Číslo    Název                                                                      BĚŽNÉ         MINULÉ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42" style="position:absolute;flip:x;z-index:251676672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>K. Ocenění dlouhodobého majetku určeného k prodeji                        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K.1.    Ocenění dlouh.nehm.majetku určeného k prodeji podle § 64         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K.2.    Ocenění dlouh.hmot.majetku určeného k prodeji podle § 64                    0.00           0.00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43" style="position:absolute;flip:x;z-index:251677696;mso-position-horizontal-relative:text;mso-position-vertical-relative:text" from="0,6.35pt" to="533.2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br w:type="page"/>
      </w:r>
      <w:r>
        <w:rPr>
          <w:rFonts w:ascii="Courier New" w:hAnsi="Courier New" w:cs="Courier New"/>
        </w:rPr>
        <w:lastRenderedPageBreak/>
        <w:t xml:space="preserve">                                                            </w:t>
      </w:r>
      <w:r>
        <w:rPr>
          <w:rFonts w:ascii="Courier New" w:hAnsi="Courier New" w:cs="Courier New"/>
          <w:sz w:val="13"/>
          <w:szCs w:val="13"/>
        </w:rPr>
        <w:t>KEO 8.01b  / U062p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PROTOKOL O ZPRACOVÁNÍ  ze dne: 04.02.2013 v 17:39 hod.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group id="_x0000_s1044" style="position:absolute;margin-left:-.75pt;margin-top:5.6pt;width:366pt;height:1.55pt;z-index:251678720" coordsize="20000,20677" o:allowincell="f">
            <v:line id="_x0000_s1045" style="position:absolute;flip:x" from="0,0" to="20000,667"/>
            <v:line id="_x0000_s1046" style="position:absolute;flip:x" from="0,20010" to="20000,20677"/>
          </v:group>
        </w:pict>
      </w:r>
      <w:r>
        <w:rPr>
          <w:rFonts w:ascii="Courier New" w:hAnsi="Courier New" w:cs="Courier New"/>
        </w:rPr>
        <w:t xml:space="preserve">              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sz w:val="13"/>
          <w:szCs w:val="13"/>
        </w:rPr>
        <w:t>výkaz        :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  <w:bCs/>
        </w:rPr>
        <w:t>P Ř Í L O H A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sz w:val="13"/>
          <w:szCs w:val="13"/>
        </w:rPr>
        <w:t>za období    :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  <w:bCs/>
        </w:rPr>
        <w:t xml:space="preserve">12.2012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sz w:val="13"/>
          <w:szCs w:val="13"/>
        </w:rPr>
        <w:t>ke dni       :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  <w:bCs/>
        </w:rPr>
        <w:t>31.12.2012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Do výkazu byly zahrnuty organizace: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  <w:b/>
          <w:bCs/>
        </w:rPr>
        <w:t xml:space="preserve">00578223  Obec Borek                                        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>Kontrola mezivýkazových vazeb</w:t>
      </w:r>
      <w:r>
        <w:rPr>
          <w:rFonts w:ascii="Courier New" w:hAnsi="Courier New" w:cs="Courier New"/>
        </w:rPr>
        <w:t xml:space="preserve"> - pouze varování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Tyto kontrolní vazby nejsou definovány CSUIS MF ČR a proto nejsou závazné!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Porovnáno s výkazem ROZVAHA ze dne: 04.02.2013,17:34:13hod.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Mezivýkazové vazby nejsou porušeny.</w:t>
      </w:r>
    </w:p>
    <w:p w:rsidR="00D2374C" w:rsidRDefault="00D2374C" w:rsidP="00D2374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054C5" w:rsidRDefault="003054C5"/>
    <w:sectPr w:rsidR="003054C5">
      <w:pgSz w:w="11907" w:h="16840"/>
      <w:pgMar w:top="1417" w:right="567" w:bottom="1417" w:left="56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2374C"/>
    <w:rsid w:val="003054C5"/>
    <w:rsid w:val="00D23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374C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3437</Words>
  <Characters>20284</Characters>
  <Application>Microsoft Office Word</Application>
  <DocSecurity>0</DocSecurity>
  <Lines>169</Lines>
  <Paragraphs>47</Paragraphs>
  <ScaleCrop>false</ScaleCrop>
  <Company/>
  <LinksUpToDate>false</LinksUpToDate>
  <CharactersWithSpaces>23674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BOREK</dc:creator>
  <cp:keywords/>
  <dc:description/>
  <cp:lastModifiedBy>Obec BOREK</cp:lastModifiedBy>
  <cp:revision>2</cp:revision>
  <dcterms:created xsi:type="dcterms:W3CDTF">2013-10-14T15:12:00Z</dcterms:created>
  <dcterms:modified xsi:type="dcterms:W3CDTF">2013-10-14T15:12:00Z</dcterms:modified>
</cp:coreProperties>
</file>