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C7DC5" w14:textId="3038E454" w:rsidR="0014199B" w:rsidRPr="00C37D21" w:rsidRDefault="00515B35" w:rsidP="00EA7046">
      <w:pPr>
        <w:jc w:val="center"/>
        <w:rPr>
          <w:rFonts w:ascii="Calibri" w:hAnsi="Calibri" w:cs="Calibri"/>
          <w:b/>
          <w:bCs/>
          <w:sz w:val="30"/>
          <w:szCs w:val="30"/>
        </w:rPr>
      </w:pPr>
      <w:r w:rsidRPr="00C37D21">
        <w:rPr>
          <w:rFonts w:ascii="Calibri" w:hAnsi="Calibri" w:cs="Calibri"/>
          <w:b/>
          <w:bCs/>
          <w:sz w:val="30"/>
          <w:szCs w:val="30"/>
        </w:rPr>
        <w:t>VEŘEJNÁ VYHLÁŠKA</w:t>
      </w:r>
    </w:p>
    <w:p w14:paraId="7B619F59" w14:textId="5FA88B73" w:rsidR="00AE228C" w:rsidRPr="00C37D21" w:rsidRDefault="00AE228C" w:rsidP="00EA7046">
      <w:pPr>
        <w:jc w:val="center"/>
        <w:rPr>
          <w:rFonts w:ascii="Calibri" w:hAnsi="Calibri" w:cs="Calibri"/>
          <w:b/>
          <w:bCs/>
          <w:sz w:val="30"/>
          <w:szCs w:val="30"/>
        </w:rPr>
      </w:pPr>
      <w:r w:rsidRPr="00C37D21">
        <w:rPr>
          <w:rFonts w:ascii="Calibri" w:hAnsi="Calibri" w:cs="Calibri"/>
          <w:b/>
          <w:bCs/>
          <w:sz w:val="30"/>
          <w:szCs w:val="30"/>
        </w:rPr>
        <w:t>OZNÁMENÍ O VYDÁNÍ</w:t>
      </w:r>
    </w:p>
    <w:p w14:paraId="41D866D1" w14:textId="13251CBF" w:rsidR="00515B35" w:rsidRPr="00C37D21" w:rsidRDefault="00515B35" w:rsidP="00A940B2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C37D21">
        <w:rPr>
          <w:rFonts w:ascii="Calibri" w:hAnsi="Calibri" w:cs="Calibri"/>
          <w:b/>
          <w:bCs/>
          <w:sz w:val="28"/>
          <w:szCs w:val="28"/>
        </w:rPr>
        <w:t>Územní</w:t>
      </w:r>
      <w:r w:rsidR="00A940B2" w:rsidRPr="00C37D21">
        <w:rPr>
          <w:rFonts w:ascii="Calibri" w:hAnsi="Calibri" w:cs="Calibri"/>
          <w:b/>
          <w:bCs/>
          <w:sz w:val="28"/>
          <w:szCs w:val="28"/>
        </w:rPr>
        <w:t>ho</w:t>
      </w:r>
      <w:r w:rsidRPr="00C37D21">
        <w:rPr>
          <w:rFonts w:ascii="Calibri" w:hAnsi="Calibri" w:cs="Calibri"/>
          <w:b/>
          <w:bCs/>
          <w:sz w:val="28"/>
          <w:szCs w:val="28"/>
        </w:rPr>
        <w:t xml:space="preserve"> plán</w:t>
      </w:r>
      <w:r w:rsidR="00A940B2" w:rsidRPr="00C37D21">
        <w:rPr>
          <w:rFonts w:ascii="Calibri" w:hAnsi="Calibri" w:cs="Calibri"/>
          <w:b/>
          <w:bCs/>
          <w:sz w:val="28"/>
          <w:szCs w:val="28"/>
        </w:rPr>
        <w:t>u</w:t>
      </w:r>
      <w:r w:rsidRPr="00C37D21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C37D21" w:rsidRPr="00C37D21">
        <w:rPr>
          <w:rFonts w:ascii="Calibri" w:hAnsi="Calibri" w:cs="Calibri"/>
          <w:b/>
          <w:bCs/>
          <w:sz w:val="28"/>
          <w:szCs w:val="28"/>
        </w:rPr>
        <w:t>Borek</w:t>
      </w:r>
      <w:r w:rsidR="00A940B2" w:rsidRPr="00C37D21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C37D21">
        <w:rPr>
          <w:rFonts w:ascii="Calibri" w:hAnsi="Calibri" w:cs="Calibri"/>
          <w:b/>
          <w:bCs/>
          <w:sz w:val="28"/>
          <w:szCs w:val="28"/>
        </w:rPr>
        <w:t>s prvky regulačního plánu</w:t>
      </w:r>
    </w:p>
    <w:p w14:paraId="68FE109D" w14:textId="4D827B67" w:rsidR="00CC2A79" w:rsidRPr="00C37D21" w:rsidRDefault="00A940B2" w:rsidP="000D7B3B">
      <w:pPr>
        <w:jc w:val="both"/>
        <w:rPr>
          <w:rFonts w:ascii="Calibri" w:hAnsi="Calibri" w:cs="Calibri"/>
        </w:rPr>
      </w:pPr>
      <w:r w:rsidRPr="00C37D21">
        <w:rPr>
          <w:rFonts w:ascii="Calibri" w:hAnsi="Calibri" w:cs="Calibri"/>
        </w:rPr>
        <w:t xml:space="preserve">Městský úřad Hořice jakožto úřad územního plánování splňující kvalifikační požadavky pro výkon územně plánovací činnosti (dále jen "pořizovatel") příslušný podle ustanovení § 46 odst. 1 zákona č. 283/2021 Sb., stavební zákon, ve znění pozdějších předpisů (dále jen “stavební zákon“), </w:t>
      </w:r>
    </w:p>
    <w:p w14:paraId="31C025D1" w14:textId="233D634B" w:rsidR="00CC2A79" w:rsidRPr="00C37D21" w:rsidRDefault="00CC2A79" w:rsidP="00CC2A79">
      <w:pPr>
        <w:jc w:val="center"/>
        <w:rPr>
          <w:rFonts w:ascii="Calibri" w:hAnsi="Calibri" w:cs="Calibri"/>
          <w:b/>
          <w:bCs/>
        </w:rPr>
      </w:pPr>
      <w:r w:rsidRPr="00C37D21">
        <w:rPr>
          <w:rFonts w:ascii="Calibri" w:hAnsi="Calibri" w:cs="Calibri"/>
          <w:b/>
          <w:bCs/>
        </w:rPr>
        <w:t>o</w:t>
      </w:r>
      <w:r w:rsidR="00A940B2" w:rsidRPr="00C37D21">
        <w:rPr>
          <w:rFonts w:ascii="Calibri" w:hAnsi="Calibri" w:cs="Calibri"/>
          <w:b/>
          <w:bCs/>
        </w:rPr>
        <w:t>znamuje</w:t>
      </w:r>
    </w:p>
    <w:p w14:paraId="53D40547" w14:textId="77777777" w:rsidR="000D7B3B" w:rsidRPr="00C37D21" w:rsidRDefault="000D7B3B" w:rsidP="000D7B3B">
      <w:pPr>
        <w:jc w:val="both"/>
        <w:rPr>
          <w:rFonts w:ascii="Calibri" w:hAnsi="Calibri" w:cs="Calibri"/>
        </w:rPr>
      </w:pPr>
      <w:r w:rsidRPr="00C37D21">
        <w:rPr>
          <w:rFonts w:ascii="Calibri" w:hAnsi="Calibri" w:cs="Calibri"/>
        </w:rPr>
        <w:t xml:space="preserve">v souladu s § 105 odst. 2 stavebního zákona, s § 25 odst. 2 a § 173 odst. 1 zákona č. 500/2004 Sb., správní řád, ve znění pozdějších předpisů (dále jen “správní řád“), </w:t>
      </w:r>
    </w:p>
    <w:p w14:paraId="53547F40" w14:textId="77777777" w:rsidR="000D7B3B" w:rsidRPr="00C37D21" w:rsidRDefault="000D7B3B" w:rsidP="000D7B3B">
      <w:pPr>
        <w:jc w:val="center"/>
        <w:rPr>
          <w:rFonts w:ascii="Calibri" w:hAnsi="Calibri" w:cs="Calibri"/>
          <w:b/>
        </w:rPr>
      </w:pPr>
      <w:r w:rsidRPr="00C37D21">
        <w:rPr>
          <w:rFonts w:ascii="Calibri" w:hAnsi="Calibri" w:cs="Calibri"/>
          <w:b/>
        </w:rPr>
        <w:t>vydání opatření obecné povahy</w:t>
      </w:r>
    </w:p>
    <w:p w14:paraId="1548EFBF" w14:textId="3708BD62" w:rsidR="000D7B3B" w:rsidRPr="00C37D21" w:rsidRDefault="000D7B3B" w:rsidP="00CC2A79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C37D21">
        <w:rPr>
          <w:rFonts w:ascii="Calibri" w:hAnsi="Calibri" w:cs="Calibri"/>
          <w:b/>
          <w:bCs/>
          <w:sz w:val="28"/>
          <w:szCs w:val="28"/>
        </w:rPr>
        <w:t xml:space="preserve">Územní plán </w:t>
      </w:r>
      <w:r w:rsidR="00E90CDB" w:rsidRPr="00C37D21">
        <w:rPr>
          <w:rFonts w:ascii="Calibri" w:hAnsi="Calibri" w:cs="Calibri"/>
          <w:b/>
          <w:bCs/>
          <w:sz w:val="28"/>
          <w:szCs w:val="28"/>
        </w:rPr>
        <w:t>Borek</w:t>
      </w:r>
      <w:r w:rsidRPr="00C37D21">
        <w:rPr>
          <w:rFonts w:ascii="Calibri" w:hAnsi="Calibri" w:cs="Calibri"/>
          <w:b/>
          <w:bCs/>
          <w:sz w:val="28"/>
          <w:szCs w:val="28"/>
        </w:rPr>
        <w:t xml:space="preserve"> s prvky regulačního plánu</w:t>
      </w:r>
    </w:p>
    <w:p w14:paraId="410DBD52" w14:textId="0805382F" w:rsidR="000D7B3B" w:rsidRPr="00C37D21" w:rsidRDefault="000D7B3B" w:rsidP="000D7B3B">
      <w:pPr>
        <w:jc w:val="both"/>
        <w:rPr>
          <w:rFonts w:ascii="Calibri" w:hAnsi="Calibri" w:cs="Calibri"/>
          <w:bCs/>
          <w:lang w:val="en-GB"/>
        </w:rPr>
      </w:pPr>
      <w:r w:rsidRPr="00C37D21">
        <w:rPr>
          <w:rFonts w:ascii="Calibri" w:hAnsi="Calibri" w:cs="Calibri"/>
          <w:bCs/>
        </w:rPr>
        <w:t xml:space="preserve">vydané příslušným schvalujícím orgánem zastupitelstvem obce </w:t>
      </w:r>
      <w:r w:rsidR="00C37D21" w:rsidRPr="00C37D21">
        <w:rPr>
          <w:rFonts w:ascii="Calibri" w:hAnsi="Calibri" w:cs="Calibri"/>
          <w:bCs/>
        </w:rPr>
        <w:t>Borek</w:t>
      </w:r>
      <w:r w:rsidRPr="00C37D21">
        <w:rPr>
          <w:rFonts w:ascii="Calibri" w:hAnsi="Calibri" w:cs="Calibri"/>
          <w:bCs/>
        </w:rPr>
        <w:t xml:space="preserve"> usnesením č</w:t>
      </w:r>
      <w:r w:rsidRPr="00912B6D">
        <w:rPr>
          <w:rFonts w:ascii="Calibri" w:hAnsi="Calibri" w:cs="Calibri"/>
          <w:bCs/>
        </w:rPr>
        <w:t xml:space="preserve">. </w:t>
      </w:r>
      <w:r w:rsidR="00912B6D" w:rsidRPr="00912B6D">
        <w:rPr>
          <w:rFonts w:ascii="Calibri" w:hAnsi="Calibri" w:cs="Calibri"/>
          <w:b/>
        </w:rPr>
        <w:t>5/2026</w:t>
      </w:r>
      <w:r w:rsidRPr="00912B6D">
        <w:rPr>
          <w:rFonts w:ascii="Calibri" w:hAnsi="Calibri" w:cs="Calibri"/>
          <w:b/>
        </w:rPr>
        <w:t xml:space="preserve"> </w:t>
      </w:r>
      <w:r w:rsidRPr="00C37D21">
        <w:rPr>
          <w:rFonts w:ascii="Calibri" w:hAnsi="Calibri" w:cs="Calibri"/>
          <w:bCs/>
        </w:rPr>
        <w:t xml:space="preserve">dne </w:t>
      </w:r>
      <w:r w:rsidR="00912B6D">
        <w:rPr>
          <w:rFonts w:ascii="Calibri" w:hAnsi="Calibri" w:cs="Calibri"/>
          <w:bCs/>
        </w:rPr>
        <w:t>21. 9. 2026</w:t>
      </w:r>
      <w:r w:rsidRPr="00C37D21">
        <w:rPr>
          <w:rFonts w:ascii="Calibri" w:hAnsi="Calibri" w:cs="Calibri"/>
          <w:bCs/>
          <w:color w:val="EE0000"/>
        </w:rPr>
        <w:t xml:space="preserve"> </w:t>
      </w:r>
      <w:r w:rsidRPr="00C37D21">
        <w:rPr>
          <w:rFonts w:ascii="Calibri" w:hAnsi="Calibri" w:cs="Calibri"/>
          <w:bCs/>
        </w:rPr>
        <w:t>v souladu s § 104 odst. 2 stavebního zákona.</w:t>
      </w:r>
    </w:p>
    <w:p w14:paraId="33C323D9" w14:textId="2BBFED40" w:rsidR="00A940B2" w:rsidRPr="00C37D21" w:rsidRDefault="000D7B3B" w:rsidP="000D7B3B">
      <w:pPr>
        <w:jc w:val="both"/>
        <w:rPr>
          <w:rFonts w:ascii="Calibri" w:hAnsi="Calibri" w:cs="Calibri"/>
          <w:bCs/>
        </w:rPr>
      </w:pPr>
      <w:r w:rsidRPr="00C37D21">
        <w:rPr>
          <w:rFonts w:ascii="Calibri" w:hAnsi="Calibri" w:cs="Calibri"/>
          <w:bCs/>
        </w:rPr>
        <w:t xml:space="preserve">Územní plán </w:t>
      </w:r>
      <w:r w:rsidR="00E90CDB" w:rsidRPr="00C37D21">
        <w:rPr>
          <w:rFonts w:ascii="Calibri" w:hAnsi="Calibri" w:cs="Calibri"/>
          <w:bCs/>
        </w:rPr>
        <w:t>Borek</w:t>
      </w:r>
      <w:r w:rsidRPr="00C37D21">
        <w:rPr>
          <w:rFonts w:ascii="Calibri" w:hAnsi="Calibri" w:cs="Calibri"/>
          <w:bCs/>
        </w:rPr>
        <w:t xml:space="preserve"> je v souladu s § 105 odst. 2 s využitím § 334b stavebního zákona zveřejněn způsobem umožňujícím dálkový přístup </w:t>
      </w:r>
      <w:r w:rsidR="00CC2A79" w:rsidRPr="00C37D21">
        <w:rPr>
          <w:rFonts w:ascii="Calibri" w:hAnsi="Calibri" w:cs="Calibri"/>
          <w:bCs/>
        </w:rPr>
        <w:t xml:space="preserve">od </w:t>
      </w:r>
      <w:r w:rsidR="00912B6D">
        <w:rPr>
          <w:rFonts w:ascii="Calibri" w:hAnsi="Calibri" w:cs="Calibri"/>
          <w:bCs/>
        </w:rPr>
        <w:t>6. 10. 2026</w:t>
      </w:r>
      <w:r w:rsidRPr="00C37D21">
        <w:rPr>
          <w:rFonts w:ascii="Calibri" w:hAnsi="Calibri" w:cs="Calibri"/>
          <w:bCs/>
          <w:color w:val="EE0000"/>
        </w:rPr>
        <w:t xml:space="preserve"> </w:t>
      </w:r>
      <w:r w:rsidRPr="00C37D21">
        <w:rPr>
          <w:rFonts w:ascii="Calibri" w:hAnsi="Calibri" w:cs="Calibri"/>
          <w:bCs/>
        </w:rPr>
        <w:t xml:space="preserve">na adrese: </w:t>
      </w:r>
      <w:hyperlink r:id="rId5" w:history="1">
        <w:r w:rsidRPr="00C37D21">
          <w:rPr>
            <w:rStyle w:val="Hypertextovodkaz"/>
            <w:rFonts w:ascii="Calibri" w:hAnsi="Calibri" w:cs="Calibri"/>
            <w:bCs/>
          </w:rPr>
          <w:t>https://www.horice.org/urad-uzemniho-planovani/os-1017/nove-uzemni-plany/ms-3796/p1=10460</w:t>
        </w:r>
      </w:hyperlink>
    </w:p>
    <w:p w14:paraId="5B4B70F1" w14:textId="6775F84A" w:rsidR="00515B35" w:rsidRPr="00C37D21" w:rsidRDefault="00515B35" w:rsidP="000D7B3B">
      <w:pPr>
        <w:jc w:val="both"/>
        <w:rPr>
          <w:rFonts w:ascii="Calibri" w:hAnsi="Calibri" w:cs="Calibri"/>
        </w:rPr>
      </w:pPr>
      <w:r w:rsidRPr="00C37D21">
        <w:rPr>
          <w:rFonts w:ascii="Calibri" w:hAnsi="Calibri" w:cs="Calibri"/>
        </w:rPr>
        <w:t>Formou opatření obecné povahy</w:t>
      </w:r>
    </w:p>
    <w:p w14:paraId="395DD351" w14:textId="77777777" w:rsidR="000A178C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0"/>
          <w:szCs w:val="20"/>
        </w:rPr>
      </w:pPr>
      <w:r w:rsidRPr="00C37D21">
        <w:rPr>
          <w:rFonts w:ascii="Calibri" w:hAnsi="Calibri" w:cs="Calibri"/>
          <w:b/>
          <w:bCs/>
          <w:kern w:val="0"/>
          <w:sz w:val="20"/>
          <w:szCs w:val="20"/>
        </w:rPr>
        <w:t>OBSAH TEXTOVÉ ČÁSTI ÚZEMNÍHO PLÁNU BOREK</w:t>
      </w:r>
    </w:p>
    <w:p w14:paraId="6594F197" w14:textId="77777777" w:rsidR="000A178C" w:rsidRPr="00C37D21" w:rsidRDefault="000A178C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0"/>
          <w:szCs w:val="20"/>
        </w:rPr>
      </w:pPr>
    </w:p>
    <w:p w14:paraId="6C27AD8A" w14:textId="5F80A709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0"/>
          <w:szCs w:val="20"/>
        </w:rPr>
      </w:pPr>
      <w:r w:rsidRPr="00C37D21">
        <w:rPr>
          <w:rFonts w:ascii="Calibri" w:hAnsi="Calibri" w:cs="Calibri"/>
          <w:b/>
          <w:bCs/>
          <w:kern w:val="0"/>
          <w:sz w:val="20"/>
          <w:szCs w:val="20"/>
        </w:rPr>
        <w:t xml:space="preserve">1. Vymezení zastavěného území </w:t>
      </w:r>
    </w:p>
    <w:p w14:paraId="4219286E" w14:textId="77777777" w:rsidR="000A178C" w:rsidRPr="00C37D21" w:rsidRDefault="000A178C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0"/>
          <w:szCs w:val="20"/>
        </w:rPr>
      </w:pPr>
    </w:p>
    <w:p w14:paraId="49396804" w14:textId="1E050839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b/>
          <w:bCs/>
          <w:kern w:val="0"/>
          <w:sz w:val="20"/>
          <w:szCs w:val="20"/>
        </w:rPr>
        <w:t xml:space="preserve">2. Základní koncepce rozvoje území obce </w:t>
      </w:r>
    </w:p>
    <w:p w14:paraId="3A58360C" w14:textId="27DC9358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kern w:val="0"/>
          <w:sz w:val="20"/>
          <w:szCs w:val="20"/>
        </w:rPr>
        <w:t xml:space="preserve">2.1 Hlavní koncepční cíle a principy rozvoje obce </w:t>
      </w:r>
    </w:p>
    <w:p w14:paraId="651E46F8" w14:textId="6206E634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kern w:val="0"/>
          <w:sz w:val="20"/>
          <w:szCs w:val="20"/>
        </w:rPr>
        <w:t xml:space="preserve">2.2 Ochrana a rozvoj hodnot území </w:t>
      </w:r>
    </w:p>
    <w:p w14:paraId="5595856A" w14:textId="34743405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kern w:val="0"/>
          <w:sz w:val="20"/>
          <w:szCs w:val="20"/>
        </w:rPr>
        <w:t xml:space="preserve">2.3 Členění území obce podle převažujícího charakteru </w:t>
      </w:r>
    </w:p>
    <w:p w14:paraId="2115A380" w14:textId="77777777" w:rsidR="000A178C" w:rsidRPr="00C37D21" w:rsidRDefault="000A178C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0"/>
          <w:szCs w:val="20"/>
        </w:rPr>
      </w:pPr>
    </w:p>
    <w:p w14:paraId="642C0DDF" w14:textId="5A30E6DD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b/>
          <w:bCs/>
          <w:kern w:val="0"/>
          <w:sz w:val="20"/>
          <w:szCs w:val="20"/>
        </w:rPr>
        <w:t xml:space="preserve">3. Urbanistická koncepce </w:t>
      </w:r>
    </w:p>
    <w:p w14:paraId="091D001A" w14:textId="626BE4BF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kern w:val="0"/>
          <w:sz w:val="20"/>
          <w:szCs w:val="20"/>
        </w:rPr>
        <w:t xml:space="preserve">3.1 Urbanistická koncepce a kompozice </w:t>
      </w:r>
    </w:p>
    <w:p w14:paraId="3899A1FD" w14:textId="3CD11B5B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kern w:val="0"/>
          <w:sz w:val="20"/>
          <w:szCs w:val="20"/>
        </w:rPr>
        <w:t xml:space="preserve">3.2 Plochy s rozdílným způsobem využití </w:t>
      </w:r>
    </w:p>
    <w:p w14:paraId="78E837C1" w14:textId="33239051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kern w:val="0"/>
          <w:sz w:val="20"/>
          <w:szCs w:val="20"/>
        </w:rPr>
        <w:t xml:space="preserve">3.3 Vymezení zastavitelných ploch </w:t>
      </w:r>
    </w:p>
    <w:p w14:paraId="7FAFE6F0" w14:textId="4EE27028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kern w:val="0"/>
          <w:sz w:val="20"/>
          <w:szCs w:val="20"/>
        </w:rPr>
        <w:t xml:space="preserve">3.4 Vymezení systému veřejných prostranství </w:t>
      </w:r>
    </w:p>
    <w:p w14:paraId="1A3B80E6" w14:textId="0845E6B7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kern w:val="0"/>
          <w:sz w:val="20"/>
          <w:szCs w:val="20"/>
        </w:rPr>
        <w:t xml:space="preserve">3.5 Vymezení systému sídelní zeleně </w:t>
      </w:r>
    </w:p>
    <w:p w14:paraId="77CCA6D5" w14:textId="0CC19CE6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kern w:val="0"/>
          <w:sz w:val="20"/>
          <w:szCs w:val="20"/>
        </w:rPr>
        <w:t xml:space="preserve">3.6 Vymezení koridorů pro dopravní a technickou infrastrukturu </w:t>
      </w:r>
    </w:p>
    <w:p w14:paraId="4172A124" w14:textId="77777777" w:rsidR="000A178C" w:rsidRPr="00C37D21" w:rsidRDefault="000A178C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0"/>
          <w:szCs w:val="20"/>
        </w:rPr>
      </w:pPr>
    </w:p>
    <w:p w14:paraId="01292AD3" w14:textId="562E189A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b/>
          <w:bCs/>
          <w:kern w:val="0"/>
          <w:sz w:val="20"/>
          <w:szCs w:val="20"/>
        </w:rPr>
        <w:t xml:space="preserve">4. Koncepce veřejné infrastruktury </w:t>
      </w:r>
    </w:p>
    <w:p w14:paraId="235C946E" w14:textId="6ED0D5C8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kern w:val="0"/>
          <w:sz w:val="20"/>
          <w:szCs w:val="20"/>
        </w:rPr>
        <w:t xml:space="preserve">4.1 Dopravní infrastruktura vč. vymezení ploch a koridorů pro dopravní infrastrukturu </w:t>
      </w:r>
    </w:p>
    <w:p w14:paraId="31B70725" w14:textId="4172EEB1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kern w:val="0"/>
          <w:sz w:val="20"/>
          <w:szCs w:val="20"/>
        </w:rPr>
        <w:t xml:space="preserve">4.2 Technická infrastruktura vč. vymezení ploch a koridorů pro technickou infrastrukturu </w:t>
      </w:r>
    </w:p>
    <w:p w14:paraId="5599EAD9" w14:textId="05AAC502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kern w:val="0"/>
          <w:sz w:val="20"/>
          <w:szCs w:val="20"/>
        </w:rPr>
        <w:t xml:space="preserve">4.2.1 Zásobování vodou </w:t>
      </w:r>
    </w:p>
    <w:p w14:paraId="0CD36535" w14:textId="677B71B3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kern w:val="0"/>
          <w:sz w:val="20"/>
          <w:szCs w:val="20"/>
        </w:rPr>
        <w:t xml:space="preserve">4.2.2 Odvádění a čištění odpadních vod </w:t>
      </w:r>
    </w:p>
    <w:p w14:paraId="24DE604C" w14:textId="4E208398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kern w:val="0"/>
          <w:sz w:val="20"/>
          <w:szCs w:val="20"/>
        </w:rPr>
        <w:lastRenderedPageBreak/>
        <w:t xml:space="preserve">4.2.3 Energetika </w:t>
      </w:r>
    </w:p>
    <w:p w14:paraId="02210660" w14:textId="480720FC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kern w:val="0"/>
          <w:sz w:val="20"/>
          <w:szCs w:val="20"/>
        </w:rPr>
        <w:t xml:space="preserve">4.2.4 Elektronická komunikace </w:t>
      </w:r>
    </w:p>
    <w:p w14:paraId="47FE3E48" w14:textId="6E134547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kern w:val="0"/>
          <w:sz w:val="20"/>
          <w:szCs w:val="20"/>
        </w:rPr>
        <w:t xml:space="preserve">4.2.5 Snižování nebezpečí v území, zlepšování stavu povrchových a podzemních vod </w:t>
      </w:r>
    </w:p>
    <w:p w14:paraId="7FA82CD7" w14:textId="528E3E3E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kern w:val="0"/>
          <w:sz w:val="20"/>
          <w:szCs w:val="20"/>
        </w:rPr>
        <w:t xml:space="preserve">4.2.6 Nakládání s odpady </w:t>
      </w:r>
    </w:p>
    <w:p w14:paraId="71CD3F65" w14:textId="103137C6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kern w:val="0"/>
          <w:sz w:val="20"/>
          <w:szCs w:val="20"/>
        </w:rPr>
        <w:t xml:space="preserve">4.3 </w:t>
      </w:r>
      <w:proofErr w:type="gramStart"/>
      <w:r w:rsidR="00271BC8">
        <w:rPr>
          <w:rFonts w:ascii="Calibri" w:hAnsi="Calibri" w:cs="Calibri"/>
          <w:kern w:val="0"/>
          <w:sz w:val="20"/>
          <w:szCs w:val="20"/>
        </w:rPr>
        <w:t>Z</w:t>
      </w:r>
      <w:r w:rsidR="00271BC8" w:rsidRPr="00C37D21">
        <w:rPr>
          <w:rFonts w:ascii="Calibri" w:hAnsi="Calibri" w:cs="Calibri"/>
          <w:kern w:val="0"/>
          <w:sz w:val="20"/>
          <w:szCs w:val="20"/>
        </w:rPr>
        <w:t>elená</w:t>
      </w:r>
      <w:proofErr w:type="gramEnd"/>
      <w:r w:rsidRPr="00C37D21">
        <w:rPr>
          <w:rFonts w:ascii="Calibri" w:hAnsi="Calibri" w:cs="Calibri"/>
          <w:kern w:val="0"/>
          <w:sz w:val="20"/>
          <w:szCs w:val="20"/>
        </w:rPr>
        <w:t xml:space="preserve"> infrastruktura </w:t>
      </w:r>
    </w:p>
    <w:p w14:paraId="6A05F94E" w14:textId="19D38088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kern w:val="0"/>
          <w:sz w:val="20"/>
          <w:szCs w:val="20"/>
        </w:rPr>
        <w:t xml:space="preserve">4.4 Občanské vybavení </w:t>
      </w:r>
    </w:p>
    <w:p w14:paraId="023A09AB" w14:textId="6827FA7C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kern w:val="0"/>
          <w:sz w:val="20"/>
          <w:szCs w:val="20"/>
        </w:rPr>
        <w:t xml:space="preserve">4.5 Veřejná prostranství </w:t>
      </w:r>
    </w:p>
    <w:p w14:paraId="46277778" w14:textId="77777777" w:rsidR="000A178C" w:rsidRPr="00C37D21" w:rsidRDefault="000A178C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0"/>
          <w:szCs w:val="20"/>
        </w:rPr>
      </w:pPr>
    </w:p>
    <w:p w14:paraId="0791A0EB" w14:textId="659CA9B5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b/>
          <w:bCs/>
          <w:kern w:val="0"/>
          <w:sz w:val="20"/>
          <w:szCs w:val="20"/>
        </w:rPr>
        <w:t xml:space="preserve">5. Koncepce uspořádání krajiny </w:t>
      </w:r>
    </w:p>
    <w:p w14:paraId="78D708E6" w14:textId="4450F1DD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kern w:val="0"/>
          <w:sz w:val="20"/>
          <w:szCs w:val="20"/>
        </w:rPr>
        <w:t xml:space="preserve">5.1 Koncepce uspořádání krajiny </w:t>
      </w:r>
    </w:p>
    <w:p w14:paraId="6C7D52DC" w14:textId="3BAD8F2D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kern w:val="0"/>
          <w:sz w:val="20"/>
          <w:szCs w:val="20"/>
        </w:rPr>
        <w:t xml:space="preserve">5.2 Plochy s rozdílným způsobem využití </w:t>
      </w:r>
    </w:p>
    <w:p w14:paraId="1EE0A175" w14:textId="072673F0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kern w:val="0"/>
          <w:sz w:val="20"/>
          <w:szCs w:val="20"/>
        </w:rPr>
        <w:t xml:space="preserve">5.3 Plochy změn v krajině </w:t>
      </w:r>
    </w:p>
    <w:p w14:paraId="2A9ECFC2" w14:textId="3588F2F9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kern w:val="0"/>
          <w:sz w:val="20"/>
          <w:szCs w:val="20"/>
        </w:rPr>
        <w:t xml:space="preserve">5.4 </w:t>
      </w:r>
      <w:proofErr w:type="gramStart"/>
      <w:r w:rsidRPr="00C37D21">
        <w:rPr>
          <w:rFonts w:ascii="Calibri" w:hAnsi="Calibri" w:cs="Calibri"/>
          <w:kern w:val="0"/>
          <w:sz w:val="20"/>
          <w:szCs w:val="20"/>
        </w:rPr>
        <w:t>Zelená</w:t>
      </w:r>
      <w:proofErr w:type="gramEnd"/>
      <w:r w:rsidRPr="00C37D21">
        <w:rPr>
          <w:rFonts w:ascii="Calibri" w:hAnsi="Calibri" w:cs="Calibri"/>
          <w:kern w:val="0"/>
          <w:sz w:val="20"/>
          <w:szCs w:val="20"/>
        </w:rPr>
        <w:t xml:space="preserve"> infrastruktura vč. územního systému ekologické stability </w:t>
      </w:r>
    </w:p>
    <w:p w14:paraId="29951F8B" w14:textId="2279B930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kern w:val="0"/>
          <w:sz w:val="20"/>
          <w:szCs w:val="20"/>
        </w:rPr>
        <w:t xml:space="preserve">5.5 Prostupnost krajiny </w:t>
      </w:r>
    </w:p>
    <w:p w14:paraId="58E7D7B5" w14:textId="58673B87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kern w:val="0"/>
          <w:sz w:val="20"/>
          <w:szCs w:val="20"/>
        </w:rPr>
        <w:t xml:space="preserve">5.6 Protierozní opatření, ochrana před povodněmi a suchem </w:t>
      </w:r>
    </w:p>
    <w:p w14:paraId="514B2E25" w14:textId="0341BD91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kern w:val="0"/>
          <w:sz w:val="20"/>
          <w:szCs w:val="20"/>
        </w:rPr>
        <w:t xml:space="preserve">5.7 Rekreace </w:t>
      </w:r>
    </w:p>
    <w:p w14:paraId="4C3610CA" w14:textId="36D38F2E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kern w:val="0"/>
          <w:sz w:val="20"/>
          <w:szCs w:val="20"/>
        </w:rPr>
        <w:t xml:space="preserve">5.8 Dobývání ložisek nerostných surovin </w:t>
      </w:r>
    </w:p>
    <w:p w14:paraId="4AE2FA68" w14:textId="77777777" w:rsidR="000A178C" w:rsidRPr="00C37D21" w:rsidRDefault="000A178C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0"/>
          <w:szCs w:val="20"/>
        </w:rPr>
      </w:pPr>
    </w:p>
    <w:p w14:paraId="512EFCEF" w14:textId="6D28A230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0"/>
          <w:szCs w:val="20"/>
        </w:rPr>
      </w:pPr>
      <w:r w:rsidRPr="00C37D21">
        <w:rPr>
          <w:rFonts w:ascii="Calibri" w:hAnsi="Calibri" w:cs="Calibri"/>
          <w:b/>
          <w:bCs/>
          <w:kern w:val="0"/>
          <w:sz w:val="20"/>
          <w:szCs w:val="20"/>
        </w:rPr>
        <w:t>6. Podmínky pro využití a prostorového uspořádání vymezených ploch s rozdílným způsobem</w:t>
      </w:r>
    </w:p>
    <w:p w14:paraId="12AA37B7" w14:textId="218C6DC6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b/>
          <w:bCs/>
          <w:kern w:val="0"/>
          <w:sz w:val="20"/>
          <w:szCs w:val="20"/>
        </w:rPr>
        <w:t xml:space="preserve">využití </w:t>
      </w:r>
    </w:p>
    <w:p w14:paraId="2728279F" w14:textId="118F0C1B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kern w:val="0"/>
          <w:sz w:val="20"/>
          <w:szCs w:val="20"/>
        </w:rPr>
        <w:t xml:space="preserve">6.1 Plochy bydlení </w:t>
      </w:r>
    </w:p>
    <w:p w14:paraId="4A84C4D2" w14:textId="6675F38B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kern w:val="0"/>
          <w:sz w:val="20"/>
          <w:szCs w:val="20"/>
        </w:rPr>
        <w:t xml:space="preserve">6.2 Plochy občanského vybavení </w:t>
      </w:r>
    </w:p>
    <w:p w14:paraId="2575F6C3" w14:textId="77777777" w:rsidR="000A178C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kern w:val="0"/>
          <w:sz w:val="20"/>
          <w:szCs w:val="20"/>
        </w:rPr>
        <w:t xml:space="preserve">6.3 Plochy výroby a skladování </w:t>
      </w:r>
    </w:p>
    <w:p w14:paraId="50551CA7" w14:textId="0A6E0471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kern w:val="0"/>
          <w:sz w:val="20"/>
          <w:szCs w:val="20"/>
        </w:rPr>
        <w:t>6.4 Plochy rekreace</w:t>
      </w:r>
    </w:p>
    <w:p w14:paraId="6C391113" w14:textId="77781153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kern w:val="0"/>
          <w:sz w:val="20"/>
          <w:szCs w:val="20"/>
        </w:rPr>
        <w:t xml:space="preserve">6.5 Plochy zeleně </w:t>
      </w:r>
    </w:p>
    <w:p w14:paraId="64510102" w14:textId="1EB36BF1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kern w:val="0"/>
          <w:sz w:val="20"/>
          <w:szCs w:val="20"/>
        </w:rPr>
        <w:t xml:space="preserve">6.6 Plochy dopravní infrastruktury </w:t>
      </w:r>
    </w:p>
    <w:p w14:paraId="59DAB1D2" w14:textId="77777777" w:rsidR="000A178C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kern w:val="0"/>
          <w:sz w:val="20"/>
          <w:szCs w:val="20"/>
        </w:rPr>
        <w:t xml:space="preserve">6.7 Plochy technické infrastruktury </w:t>
      </w:r>
    </w:p>
    <w:p w14:paraId="35680661" w14:textId="414A25B6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kern w:val="0"/>
          <w:sz w:val="20"/>
          <w:szCs w:val="20"/>
        </w:rPr>
        <w:t xml:space="preserve">6.8 Plochy vodní a vodohospodářské </w:t>
      </w:r>
    </w:p>
    <w:p w14:paraId="72C98E3A" w14:textId="4EBBD1C7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kern w:val="0"/>
          <w:sz w:val="20"/>
          <w:szCs w:val="20"/>
        </w:rPr>
        <w:t xml:space="preserve">6.9 Plochy zemědělské </w:t>
      </w:r>
    </w:p>
    <w:p w14:paraId="396242DA" w14:textId="21C9C733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kern w:val="0"/>
          <w:sz w:val="20"/>
          <w:szCs w:val="20"/>
        </w:rPr>
        <w:t xml:space="preserve">6.10 Plochy lesní </w:t>
      </w:r>
    </w:p>
    <w:p w14:paraId="09AB81BC" w14:textId="23EE321E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kern w:val="0"/>
          <w:sz w:val="20"/>
          <w:szCs w:val="20"/>
        </w:rPr>
        <w:t xml:space="preserve">6.11 Plochy přírodní </w:t>
      </w:r>
    </w:p>
    <w:p w14:paraId="139CC94A" w14:textId="7CF40D00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kern w:val="0"/>
          <w:sz w:val="20"/>
          <w:szCs w:val="20"/>
        </w:rPr>
        <w:t xml:space="preserve">6.12 Plochy smíšené krajinné </w:t>
      </w:r>
    </w:p>
    <w:p w14:paraId="43C9906F" w14:textId="77777777" w:rsidR="000A178C" w:rsidRPr="00C37D21" w:rsidRDefault="000A178C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0"/>
          <w:szCs w:val="20"/>
        </w:rPr>
      </w:pPr>
    </w:p>
    <w:p w14:paraId="00E2D402" w14:textId="56EFACEB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0"/>
          <w:szCs w:val="20"/>
        </w:rPr>
      </w:pPr>
      <w:r w:rsidRPr="00C37D21">
        <w:rPr>
          <w:rFonts w:ascii="Calibri" w:hAnsi="Calibri" w:cs="Calibri"/>
          <w:b/>
          <w:bCs/>
          <w:kern w:val="0"/>
          <w:sz w:val="20"/>
          <w:szCs w:val="20"/>
        </w:rPr>
        <w:t>7. Vymezení veřejně prospěšných staveb, veřejně prospěšných opatření, staveb a opatření</w:t>
      </w:r>
    </w:p>
    <w:p w14:paraId="18EC0614" w14:textId="75BE0661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b/>
          <w:bCs/>
          <w:kern w:val="0"/>
          <w:sz w:val="20"/>
          <w:szCs w:val="20"/>
        </w:rPr>
        <w:t xml:space="preserve">k zajišťování obrany a bezpečnosti státu a ploch pro asanaci </w:t>
      </w:r>
    </w:p>
    <w:p w14:paraId="4EE58BDE" w14:textId="77777777" w:rsidR="000A178C" w:rsidRPr="00C37D21" w:rsidRDefault="000A178C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0"/>
          <w:szCs w:val="20"/>
        </w:rPr>
      </w:pPr>
    </w:p>
    <w:p w14:paraId="31B1ED55" w14:textId="5733A2CE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b/>
          <w:bCs/>
          <w:kern w:val="0"/>
          <w:sz w:val="20"/>
          <w:szCs w:val="20"/>
        </w:rPr>
        <w:t xml:space="preserve">8. Kompenzační opatření podle zákona o ochraně přírody a krajiny </w:t>
      </w:r>
    </w:p>
    <w:p w14:paraId="174CF1DB" w14:textId="77777777" w:rsidR="000A178C" w:rsidRPr="00C37D21" w:rsidRDefault="000A178C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0"/>
          <w:szCs w:val="20"/>
        </w:rPr>
      </w:pPr>
    </w:p>
    <w:p w14:paraId="11EAA079" w14:textId="029B3500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b/>
          <w:bCs/>
          <w:kern w:val="0"/>
          <w:sz w:val="20"/>
          <w:szCs w:val="20"/>
        </w:rPr>
        <w:t xml:space="preserve">9. Vymezení ploch a koridorů územních rezerv </w:t>
      </w:r>
    </w:p>
    <w:p w14:paraId="1E88A8F9" w14:textId="01C7540A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</w:p>
    <w:p w14:paraId="7BC70842" w14:textId="77777777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0"/>
          <w:szCs w:val="20"/>
        </w:rPr>
      </w:pPr>
      <w:r w:rsidRPr="00C37D21">
        <w:rPr>
          <w:rFonts w:ascii="Calibri" w:hAnsi="Calibri" w:cs="Calibri"/>
          <w:b/>
          <w:bCs/>
          <w:kern w:val="0"/>
          <w:sz w:val="20"/>
          <w:szCs w:val="20"/>
        </w:rPr>
        <w:t>10. Vymezení ploch, ve kterých je rozhodování o změnách v území podmíněno plánovací smlouvou</w:t>
      </w:r>
    </w:p>
    <w:p w14:paraId="798059C4" w14:textId="6C9BBB40" w:rsidR="000A178C" w:rsidRPr="00C37D21" w:rsidRDefault="000A178C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</w:p>
    <w:p w14:paraId="6FC319F5" w14:textId="2214229B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0"/>
          <w:szCs w:val="20"/>
        </w:rPr>
      </w:pPr>
      <w:r w:rsidRPr="00C37D21">
        <w:rPr>
          <w:rFonts w:ascii="Calibri" w:hAnsi="Calibri" w:cs="Calibri"/>
          <w:b/>
          <w:bCs/>
          <w:kern w:val="0"/>
          <w:sz w:val="20"/>
          <w:szCs w:val="20"/>
        </w:rPr>
        <w:t>11. Vymezení ploch a koridorů, ve kterých je rozhodování o změnách v území podmíněno</w:t>
      </w:r>
    </w:p>
    <w:p w14:paraId="2AC7B534" w14:textId="62B3018A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b/>
          <w:bCs/>
          <w:kern w:val="0"/>
          <w:sz w:val="20"/>
          <w:szCs w:val="20"/>
        </w:rPr>
        <w:t xml:space="preserve">zpracováním územní studie </w:t>
      </w:r>
    </w:p>
    <w:p w14:paraId="589E5481" w14:textId="77777777" w:rsidR="000A178C" w:rsidRPr="00C37D21" w:rsidRDefault="000A178C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0"/>
          <w:szCs w:val="20"/>
        </w:rPr>
      </w:pPr>
    </w:p>
    <w:p w14:paraId="4A7F66A1" w14:textId="084EF875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0"/>
          <w:szCs w:val="20"/>
        </w:rPr>
      </w:pPr>
      <w:r w:rsidRPr="00C37D21">
        <w:rPr>
          <w:rFonts w:ascii="Calibri" w:hAnsi="Calibri" w:cs="Calibri"/>
          <w:b/>
          <w:bCs/>
          <w:kern w:val="0"/>
          <w:sz w:val="20"/>
          <w:szCs w:val="20"/>
        </w:rPr>
        <w:t>12. Vymezení ploch a koridorů, ve kterých je rozhodování o změnách v území podmíněno vydáním</w:t>
      </w:r>
    </w:p>
    <w:p w14:paraId="1491070E" w14:textId="38C54075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b/>
          <w:bCs/>
          <w:kern w:val="0"/>
          <w:sz w:val="20"/>
          <w:szCs w:val="20"/>
        </w:rPr>
        <w:t xml:space="preserve">regulačního plánu </w:t>
      </w:r>
    </w:p>
    <w:p w14:paraId="6B58D56E" w14:textId="77777777" w:rsidR="000A178C" w:rsidRPr="00C37D21" w:rsidRDefault="000A178C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0"/>
          <w:szCs w:val="20"/>
        </w:rPr>
      </w:pPr>
    </w:p>
    <w:p w14:paraId="1AC87263" w14:textId="0246A5F2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0"/>
          <w:szCs w:val="20"/>
        </w:rPr>
      </w:pPr>
      <w:r w:rsidRPr="00C37D21">
        <w:rPr>
          <w:rFonts w:ascii="Calibri" w:hAnsi="Calibri" w:cs="Calibri"/>
          <w:b/>
          <w:bCs/>
          <w:kern w:val="0"/>
          <w:sz w:val="20"/>
          <w:szCs w:val="20"/>
        </w:rPr>
        <w:t>13. Vymezení ploch a koridorů, ve kterých je rozhodování o změnách v území podmíněno realizací</w:t>
      </w:r>
    </w:p>
    <w:p w14:paraId="16D912B0" w14:textId="15D5974A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b/>
          <w:bCs/>
          <w:kern w:val="0"/>
          <w:sz w:val="20"/>
          <w:szCs w:val="20"/>
        </w:rPr>
        <w:t xml:space="preserve">architektonické nebo urbanistické soutěže </w:t>
      </w:r>
    </w:p>
    <w:p w14:paraId="78DB2CBD" w14:textId="77777777" w:rsidR="00B955F2" w:rsidRPr="00C37D21" w:rsidRDefault="00B955F2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0"/>
          <w:szCs w:val="20"/>
        </w:rPr>
      </w:pPr>
    </w:p>
    <w:p w14:paraId="20AEB1CC" w14:textId="35235030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b/>
          <w:bCs/>
          <w:kern w:val="0"/>
          <w:sz w:val="20"/>
          <w:szCs w:val="20"/>
        </w:rPr>
        <w:t xml:space="preserve">14. Vymezení architektonicky významných staveb nebo urbanisticky významných celků </w:t>
      </w:r>
    </w:p>
    <w:p w14:paraId="36E90BBD" w14:textId="77777777" w:rsidR="00B955F2" w:rsidRPr="00C37D21" w:rsidRDefault="00B955F2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0"/>
          <w:szCs w:val="20"/>
        </w:rPr>
      </w:pPr>
    </w:p>
    <w:p w14:paraId="68E79A00" w14:textId="5D984DAF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b/>
          <w:bCs/>
          <w:kern w:val="0"/>
          <w:sz w:val="20"/>
          <w:szCs w:val="20"/>
        </w:rPr>
        <w:t xml:space="preserve">15. Stanovení pořadí provádění změn v území (etapizace) </w:t>
      </w:r>
    </w:p>
    <w:p w14:paraId="2F2E84FE" w14:textId="77777777" w:rsidR="00B955F2" w:rsidRPr="00C37D21" w:rsidRDefault="00B955F2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0"/>
          <w:szCs w:val="20"/>
        </w:rPr>
      </w:pPr>
    </w:p>
    <w:p w14:paraId="180BE95D" w14:textId="101C77D9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0"/>
          <w:szCs w:val="20"/>
        </w:rPr>
      </w:pPr>
      <w:r w:rsidRPr="00C37D21">
        <w:rPr>
          <w:rFonts w:ascii="Calibri" w:hAnsi="Calibri" w:cs="Calibri"/>
          <w:b/>
          <w:bCs/>
          <w:kern w:val="0"/>
          <w:sz w:val="20"/>
          <w:szCs w:val="20"/>
        </w:rPr>
        <w:t>16. Stanovení požadavků na výstavbu odchylně od prováděcího právního předpisu u části území</w:t>
      </w:r>
    </w:p>
    <w:p w14:paraId="1C0455D3" w14:textId="0F4E2D7C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b/>
          <w:bCs/>
          <w:kern w:val="0"/>
          <w:sz w:val="20"/>
          <w:szCs w:val="20"/>
        </w:rPr>
        <w:t xml:space="preserve">obce, pro které územní plán obsahuje prvky regulačního plánu </w:t>
      </w:r>
    </w:p>
    <w:p w14:paraId="6821AADA" w14:textId="77777777" w:rsidR="00B955F2" w:rsidRPr="00C37D21" w:rsidRDefault="00B955F2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</w:p>
    <w:p w14:paraId="6D5D4C9A" w14:textId="6D980829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b/>
          <w:bCs/>
          <w:kern w:val="0"/>
          <w:sz w:val="20"/>
          <w:szCs w:val="20"/>
        </w:rPr>
        <w:t xml:space="preserve">17. Vymezení definic pojmů </w:t>
      </w:r>
    </w:p>
    <w:p w14:paraId="073A12E7" w14:textId="77777777" w:rsidR="00B955F2" w:rsidRPr="00C37D21" w:rsidRDefault="00B955F2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</w:p>
    <w:p w14:paraId="2F509EB1" w14:textId="77777777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0"/>
          <w:szCs w:val="20"/>
        </w:rPr>
      </w:pPr>
      <w:r w:rsidRPr="00C37D21">
        <w:rPr>
          <w:rFonts w:ascii="Calibri" w:hAnsi="Calibri" w:cs="Calibri"/>
          <w:b/>
          <w:bCs/>
          <w:kern w:val="0"/>
          <w:sz w:val="20"/>
          <w:szCs w:val="20"/>
        </w:rPr>
        <w:t>OBSAH GRAFICKÉ ČÁSTI ÚZEMNÍHO PLÁNU BOREK</w:t>
      </w:r>
    </w:p>
    <w:p w14:paraId="7D8A6876" w14:textId="77777777" w:rsidR="00B955F2" w:rsidRPr="00C37D21" w:rsidRDefault="00B955F2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0"/>
          <w:szCs w:val="20"/>
        </w:rPr>
      </w:pPr>
    </w:p>
    <w:p w14:paraId="42E4B1C2" w14:textId="59F3EAFA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b/>
          <w:bCs/>
          <w:kern w:val="0"/>
          <w:sz w:val="20"/>
          <w:szCs w:val="20"/>
        </w:rPr>
        <w:t xml:space="preserve">1. Výkres základního členění území </w:t>
      </w:r>
      <w:r w:rsidRPr="00C37D21">
        <w:rPr>
          <w:rFonts w:ascii="Calibri" w:hAnsi="Calibri" w:cs="Calibri"/>
          <w:kern w:val="0"/>
          <w:sz w:val="20"/>
          <w:szCs w:val="20"/>
        </w:rPr>
        <w:t xml:space="preserve">měřítko </w:t>
      </w:r>
      <w:proofErr w:type="gramStart"/>
      <w:r w:rsidRPr="00C37D21">
        <w:rPr>
          <w:rFonts w:ascii="Calibri" w:hAnsi="Calibri" w:cs="Calibri"/>
          <w:kern w:val="0"/>
          <w:sz w:val="20"/>
          <w:szCs w:val="20"/>
        </w:rPr>
        <w:t>1 :</w:t>
      </w:r>
      <w:proofErr w:type="gramEnd"/>
      <w:r w:rsidRPr="00C37D21">
        <w:rPr>
          <w:rFonts w:ascii="Calibri" w:hAnsi="Calibri" w:cs="Calibri"/>
          <w:kern w:val="0"/>
          <w:sz w:val="20"/>
          <w:szCs w:val="20"/>
        </w:rPr>
        <w:t xml:space="preserve"> 5 000</w:t>
      </w:r>
    </w:p>
    <w:p w14:paraId="5A8447ED" w14:textId="77777777" w:rsidR="00E90CDB" w:rsidRPr="00C37D21" w:rsidRDefault="00E90CDB" w:rsidP="00E90C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C37D21">
        <w:rPr>
          <w:rFonts w:ascii="Calibri" w:hAnsi="Calibri" w:cs="Calibri"/>
          <w:b/>
          <w:bCs/>
          <w:kern w:val="0"/>
          <w:sz w:val="20"/>
          <w:szCs w:val="20"/>
        </w:rPr>
        <w:t xml:space="preserve">2. Hlavní výkres </w:t>
      </w:r>
      <w:r w:rsidRPr="00C37D21">
        <w:rPr>
          <w:rFonts w:ascii="Calibri" w:hAnsi="Calibri" w:cs="Calibri"/>
          <w:kern w:val="0"/>
          <w:sz w:val="20"/>
          <w:szCs w:val="20"/>
        </w:rPr>
        <w:t xml:space="preserve">měřítko </w:t>
      </w:r>
      <w:proofErr w:type="gramStart"/>
      <w:r w:rsidRPr="00C37D21">
        <w:rPr>
          <w:rFonts w:ascii="Calibri" w:hAnsi="Calibri" w:cs="Calibri"/>
          <w:kern w:val="0"/>
          <w:sz w:val="20"/>
          <w:szCs w:val="20"/>
        </w:rPr>
        <w:t>1 :</w:t>
      </w:r>
      <w:proofErr w:type="gramEnd"/>
      <w:r w:rsidRPr="00C37D21">
        <w:rPr>
          <w:rFonts w:ascii="Calibri" w:hAnsi="Calibri" w:cs="Calibri"/>
          <w:kern w:val="0"/>
          <w:sz w:val="20"/>
          <w:szCs w:val="20"/>
        </w:rPr>
        <w:t xml:space="preserve"> 5 000</w:t>
      </w:r>
    </w:p>
    <w:p w14:paraId="29B0FF20" w14:textId="1FC830E2" w:rsidR="00C621B2" w:rsidRPr="00C37D21" w:rsidRDefault="00E90CDB" w:rsidP="00E90CDB">
      <w:pPr>
        <w:jc w:val="both"/>
        <w:rPr>
          <w:rFonts w:ascii="Calibri" w:hAnsi="Calibri" w:cs="Calibri"/>
          <w:sz w:val="20"/>
          <w:szCs w:val="20"/>
        </w:rPr>
      </w:pPr>
      <w:r w:rsidRPr="00C37D21">
        <w:rPr>
          <w:rFonts w:ascii="Calibri" w:hAnsi="Calibri" w:cs="Calibri"/>
          <w:b/>
          <w:bCs/>
          <w:kern w:val="0"/>
          <w:sz w:val="20"/>
          <w:szCs w:val="20"/>
        </w:rPr>
        <w:t>3. Schéma členění území podle převažujícího charakteru</w:t>
      </w:r>
    </w:p>
    <w:p w14:paraId="185BA778" w14:textId="2B679E53" w:rsidR="002B7F42" w:rsidRPr="00C37D21" w:rsidRDefault="002B7F42" w:rsidP="00025EC8">
      <w:pPr>
        <w:jc w:val="both"/>
        <w:rPr>
          <w:rFonts w:ascii="Calibri" w:hAnsi="Calibri" w:cs="Calibri"/>
        </w:rPr>
      </w:pPr>
    </w:p>
    <w:p w14:paraId="4765E4E9" w14:textId="10F696BB" w:rsidR="00303914" w:rsidRPr="00C37D21" w:rsidRDefault="00EA7046" w:rsidP="000D7B3B">
      <w:pPr>
        <w:jc w:val="both"/>
        <w:rPr>
          <w:rFonts w:ascii="Calibri" w:hAnsi="Calibri" w:cs="Calibri"/>
        </w:rPr>
      </w:pPr>
      <w:r w:rsidRPr="00C37D21">
        <w:rPr>
          <w:rFonts w:ascii="Calibri" w:hAnsi="Calibri" w:cs="Calibri"/>
        </w:rPr>
        <w:t>Textová a grafická část územního plánu je nedílnou součástí tohoto opatření obecné povahy, jehož je přílohou.</w:t>
      </w:r>
    </w:p>
    <w:p w14:paraId="7D2C2BD4" w14:textId="67F5ECA6" w:rsidR="00EA7046" w:rsidRPr="00C37D21" w:rsidRDefault="00EA7046" w:rsidP="000D7B3B">
      <w:pPr>
        <w:jc w:val="both"/>
        <w:rPr>
          <w:rFonts w:ascii="Calibri" w:hAnsi="Calibri" w:cs="Calibri"/>
        </w:rPr>
      </w:pPr>
      <w:r w:rsidRPr="00C37D21">
        <w:rPr>
          <w:rFonts w:ascii="Calibri" w:hAnsi="Calibri" w:cs="Calibri"/>
        </w:rPr>
        <w:t>POUČENÍ:</w:t>
      </w:r>
    </w:p>
    <w:p w14:paraId="176A68C8" w14:textId="61DB31CF" w:rsidR="00EA7046" w:rsidRPr="00C37D21" w:rsidRDefault="00EA7046" w:rsidP="000D7B3B">
      <w:pPr>
        <w:jc w:val="both"/>
        <w:rPr>
          <w:rFonts w:ascii="Calibri" w:hAnsi="Calibri" w:cs="Calibri"/>
        </w:rPr>
      </w:pPr>
      <w:r w:rsidRPr="00C37D21">
        <w:rPr>
          <w:rFonts w:ascii="Calibri" w:hAnsi="Calibri" w:cs="Calibri"/>
        </w:rPr>
        <w:t>Proti Územnímu plánu, vydanému formou opatření obecné povahy nelze podle § 173 odst. 2 správního řádu podat opravný prostředek.</w:t>
      </w:r>
    </w:p>
    <w:p w14:paraId="398ED18F" w14:textId="48BF94F8" w:rsidR="00EA7046" w:rsidRPr="00C37D21" w:rsidRDefault="00EA7046" w:rsidP="000D7B3B">
      <w:pPr>
        <w:jc w:val="both"/>
        <w:rPr>
          <w:rFonts w:ascii="Calibri" w:hAnsi="Calibri" w:cs="Calibri"/>
        </w:rPr>
      </w:pPr>
      <w:r w:rsidRPr="00C37D21">
        <w:rPr>
          <w:rFonts w:ascii="Calibri" w:hAnsi="Calibri" w:cs="Calibri"/>
        </w:rPr>
        <w:t xml:space="preserve">Opatření obecné povahy nabude účinnosti patnáctým dnem po dni vyvěšení veřejné vyhlášky, po tuto dobu je v úplné podobě k nahlédnutí na Obecním úřadě </w:t>
      </w:r>
      <w:r w:rsidR="00025EC8" w:rsidRPr="00C37D21">
        <w:rPr>
          <w:rFonts w:ascii="Calibri" w:hAnsi="Calibri" w:cs="Calibri"/>
        </w:rPr>
        <w:t>Borek</w:t>
      </w:r>
      <w:r w:rsidRPr="00C37D21">
        <w:rPr>
          <w:rFonts w:ascii="Calibri" w:hAnsi="Calibri" w:cs="Calibri"/>
        </w:rPr>
        <w:t>.</w:t>
      </w:r>
    </w:p>
    <w:p w14:paraId="7A3DF608" w14:textId="2C5D4396" w:rsidR="000D7B3B" w:rsidRPr="00C37D21" w:rsidRDefault="00EA7046" w:rsidP="000D7B3B">
      <w:pPr>
        <w:jc w:val="both"/>
        <w:rPr>
          <w:rFonts w:ascii="Calibri" w:hAnsi="Calibri" w:cs="Calibri"/>
        </w:rPr>
      </w:pPr>
      <w:r w:rsidRPr="00C37D21">
        <w:rPr>
          <w:rFonts w:ascii="Calibri" w:hAnsi="Calibri" w:cs="Calibri"/>
        </w:rPr>
        <w:t xml:space="preserve">Územní plán </w:t>
      </w:r>
      <w:r w:rsidR="00C37D21" w:rsidRPr="00C37D21">
        <w:rPr>
          <w:rFonts w:ascii="Calibri" w:hAnsi="Calibri" w:cs="Calibri"/>
        </w:rPr>
        <w:t>Borek</w:t>
      </w:r>
      <w:r w:rsidRPr="00C37D21">
        <w:rPr>
          <w:rFonts w:ascii="Calibri" w:hAnsi="Calibri" w:cs="Calibri"/>
        </w:rPr>
        <w:t xml:space="preserve"> bude po nabytí účinnosti uložen u obce </w:t>
      </w:r>
      <w:r w:rsidR="00025EC8" w:rsidRPr="00C37D21">
        <w:rPr>
          <w:rFonts w:ascii="Calibri" w:hAnsi="Calibri" w:cs="Calibri"/>
        </w:rPr>
        <w:t>Borek</w:t>
      </w:r>
      <w:r w:rsidRPr="00C37D21">
        <w:rPr>
          <w:rFonts w:ascii="Calibri" w:hAnsi="Calibri" w:cs="Calibri"/>
        </w:rPr>
        <w:t xml:space="preserve"> a na Městském úřadě Hořice (úřad územního plánování a stavební úřad) na webových stránkách:</w:t>
      </w:r>
      <w:r w:rsidR="000D7B3B" w:rsidRPr="00C37D21">
        <w:rPr>
          <w:rFonts w:ascii="Calibri" w:hAnsi="Calibri" w:cs="Calibri"/>
        </w:rPr>
        <w:t xml:space="preserve"> https://www.horice.org/urad-uzemniho-planovani/os-1017/nove-uzemni-plany/ms-3796/p1=10460</w:t>
      </w:r>
    </w:p>
    <w:p w14:paraId="5048E8BC" w14:textId="1BD92D2C" w:rsidR="002B7F42" w:rsidRPr="00C37D21" w:rsidRDefault="00EA7046" w:rsidP="000D7B3B">
      <w:pPr>
        <w:jc w:val="both"/>
        <w:rPr>
          <w:rFonts w:ascii="Calibri" w:hAnsi="Calibri" w:cs="Calibri"/>
        </w:rPr>
      </w:pPr>
      <w:r w:rsidRPr="00C37D21">
        <w:rPr>
          <w:rFonts w:ascii="Calibri" w:hAnsi="Calibri" w:cs="Calibri"/>
        </w:rPr>
        <w:t>Podle tohoto opatření obecné povahy se postupuje při rozhodování v území podle stavebního zákona a dalších právních předpisů</w:t>
      </w:r>
    </w:p>
    <w:p w14:paraId="07CD3F13" w14:textId="77777777" w:rsidR="002B7F42" w:rsidRPr="00C37D21" w:rsidRDefault="002B7F42" w:rsidP="000D7B3B">
      <w:pPr>
        <w:jc w:val="both"/>
        <w:rPr>
          <w:rFonts w:ascii="Calibri" w:hAnsi="Calibri" w:cs="Calibri"/>
        </w:rPr>
      </w:pPr>
    </w:p>
    <w:p w14:paraId="691B57EC" w14:textId="239BECB8" w:rsidR="002B7F42" w:rsidRPr="00C37D21" w:rsidRDefault="002B7F42" w:rsidP="000D7B3B">
      <w:pPr>
        <w:jc w:val="both"/>
        <w:rPr>
          <w:rFonts w:ascii="Calibri" w:hAnsi="Calibri" w:cs="Calibri"/>
        </w:rPr>
      </w:pPr>
      <w:r w:rsidRPr="00C37D21">
        <w:rPr>
          <w:rFonts w:ascii="Calibri" w:hAnsi="Calibri" w:cs="Calibri"/>
        </w:rPr>
        <w:t>…………………………………………</w:t>
      </w:r>
      <w:r w:rsidRPr="00C37D21">
        <w:rPr>
          <w:rFonts w:ascii="Calibri" w:hAnsi="Calibri" w:cs="Calibri"/>
        </w:rPr>
        <w:tab/>
      </w:r>
      <w:r w:rsidRPr="00C37D21">
        <w:rPr>
          <w:rFonts w:ascii="Calibri" w:hAnsi="Calibri" w:cs="Calibri"/>
        </w:rPr>
        <w:tab/>
      </w:r>
      <w:r w:rsidRPr="00C37D21">
        <w:rPr>
          <w:rFonts w:ascii="Calibri" w:hAnsi="Calibri" w:cs="Calibri"/>
        </w:rPr>
        <w:tab/>
      </w:r>
      <w:r w:rsidRPr="00C37D21">
        <w:rPr>
          <w:rFonts w:ascii="Calibri" w:hAnsi="Calibri" w:cs="Calibri"/>
        </w:rPr>
        <w:tab/>
      </w:r>
      <w:r w:rsidRPr="00C37D21">
        <w:rPr>
          <w:rFonts w:ascii="Calibri" w:hAnsi="Calibri" w:cs="Calibri"/>
        </w:rPr>
        <w:tab/>
        <w:t>…………………………………………</w:t>
      </w:r>
    </w:p>
    <w:p w14:paraId="619B69F2" w14:textId="4D25E68D" w:rsidR="002B7F42" w:rsidRPr="00C37D21" w:rsidRDefault="002B7F42" w:rsidP="000D7B3B">
      <w:pPr>
        <w:jc w:val="both"/>
        <w:rPr>
          <w:rFonts w:ascii="Calibri" w:hAnsi="Calibri" w:cs="Calibri"/>
        </w:rPr>
      </w:pPr>
      <w:r w:rsidRPr="00C37D21">
        <w:rPr>
          <w:rFonts w:ascii="Calibri" w:hAnsi="Calibri" w:cs="Calibri"/>
        </w:rPr>
        <w:t xml:space="preserve">místostarostka obce </w:t>
      </w:r>
      <w:r w:rsidR="00025EC8" w:rsidRPr="00C37D21">
        <w:rPr>
          <w:rFonts w:ascii="Calibri" w:hAnsi="Calibri" w:cs="Calibri"/>
        </w:rPr>
        <w:t>Borek</w:t>
      </w:r>
      <w:r w:rsidRPr="00C37D21">
        <w:rPr>
          <w:rFonts w:ascii="Calibri" w:hAnsi="Calibri" w:cs="Calibri"/>
        </w:rPr>
        <w:tab/>
      </w:r>
      <w:r w:rsidRPr="00C37D21">
        <w:rPr>
          <w:rFonts w:ascii="Calibri" w:hAnsi="Calibri" w:cs="Calibri"/>
        </w:rPr>
        <w:tab/>
      </w:r>
      <w:r w:rsidRPr="00C37D21">
        <w:rPr>
          <w:rFonts w:ascii="Calibri" w:hAnsi="Calibri" w:cs="Calibri"/>
        </w:rPr>
        <w:tab/>
      </w:r>
      <w:r w:rsidR="00025EC8" w:rsidRPr="00C37D21">
        <w:rPr>
          <w:rFonts w:ascii="Calibri" w:hAnsi="Calibri" w:cs="Calibri"/>
        </w:rPr>
        <w:t xml:space="preserve">               </w:t>
      </w:r>
      <w:r w:rsidRPr="00C37D21">
        <w:rPr>
          <w:rFonts w:ascii="Calibri" w:hAnsi="Calibri" w:cs="Calibri"/>
        </w:rPr>
        <w:tab/>
      </w:r>
      <w:r w:rsidR="007E2BCA" w:rsidRPr="00C37D21">
        <w:rPr>
          <w:rFonts w:ascii="Calibri" w:hAnsi="Calibri" w:cs="Calibri"/>
        </w:rPr>
        <w:t xml:space="preserve">   </w:t>
      </w:r>
      <w:r w:rsidRPr="00C37D21">
        <w:rPr>
          <w:rFonts w:ascii="Calibri" w:hAnsi="Calibri" w:cs="Calibri"/>
        </w:rPr>
        <w:t>st</w:t>
      </w:r>
      <w:r w:rsidR="007E2BCA" w:rsidRPr="00C37D21">
        <w:rPr>
          <w:rFonts w:ascii="Calibri" w:hAnsi="Calibri" w:cs="Calibri"/>
        </w:rPr>
        <w:t>a</w:t>
      </w:r>
      <w:r w:rsidRPr="00C37D21">
        <w:rPr>
          <w:rFonts w:ascii="Calibri" w:hAnsi="Calibri" w:cs="Calibri"/>
        </w:rPr>
        <w:t xml:space="preserve">rostka obce </w:t>
      </w:r>
      <w:r w:rsidR="00025EC8" w:rsidRPr="00C37D21">
        <w:rPr>
          <w:rFonts w:ascii="Calibri" w:hAnsi="Calibri" w:cs="Calibri"/>
        </w:rPr>
        <w:t>Borek</w:t>
      </w:r>
    </w:p>
    <w:p w14:paraId="3CA4B4D8" w14:textId="77777777" w:rsidR="002B7F42" w:rsidRPr="00C37D21" w:rsidRDefault="002B7F42" w:rsidP="000D7B3B">
      <w:pPr>
        <w:jc w:val="both"/>
        <w:rPr>
          <w:rFonts w:ascii="Calibri" w:hAnsi="Calibri" w:cs="Calibri"/>
        </w:rPr>
      </w:pPr>
    </w:p>
    <w:p w14:paraId="33E2EAAC" w14:textId="00914605" w:rsidR="002B7F42" w:rsidRPr="00C37D21" w:rsidRDefault="002B7F42" w:rsidP="000D7B3B">
      <w:pPr>
        <w:jc w:val="both"/>
        <w:rPr>
          <w:rFonts w:ascii="Calibri" w:hAnsi="Calibri" w:cs="Calibri"/>
        </w:rPr>
      </w:pPr>
      <w:r w:rsidRPr="00C37D21">
        <w:rPr>
          <w:rFonts w:ascii="Calibri" w:hAnsi="Calibri" w:cs="Calibri"/>
        </w:rPr>
        <w:t xml:space="preserve">Tato veřejná vyhláška musí být vyvěšena na </w:t>
      </w:r>
      <w:r w:rsidR="000D7B3B" w:rsidRPr="00C37D21">
        <w:rPr>
          <w:rFonts w:ascii="Calibri" w:hAnsi="Calibri" w:cs="Calibri"/>
        </w:rPr>
        <w:t>úřední</w:t>
      </w:r>
      <w:r w:rsidRPr="00C37D21">
        <w:rPr>
          <w:rFonts w:ascii="Calibri" w:hAnsi="Calibri" w:cs="Calibri"/>
        </w:rPr>
        <w:t xml:space="preserve"> desce a též způsobem umožňujícím dálkový přístup. </w:t>
      </w:r>
    </w:p>
    <w:p w14:paraId="5A2BE125" w14:textId="76DB0582" w:rsidR="002B7F42" w:rsidRPr="00C37D21" w:rsidRDefault="002B7F42" w:rsidP="000D7B3B">
      <w:pPr>
        <w:jc w:val="both"/>
        <w:rPr>
          <w:rFonts w:ascii="Calibri" w:hAnsi="Calibri" w:cs="Calibri"/>
        </w:rPr>
      </w:pPr>
      <w:r w:rsidRPr="00C37D21">
        <w:rPr>
          <w:rFonts w:ascii="Calibri" w:hAnsi="Calibri" w:cs="Calibri"/>
        </w:rPr>
        <w:t>Vyvěšeno na veřejné i elektronické úřední desce:</w:t>
      </w:r>
    </w:p>
    <w:p w14:paraId="7392DF48" w14:textId="77777777" w:rsidR="00C37D21" w:rsidRPr="00C37D21" w:rsidRDefault="00C37D21" w:rsidP="000D7B3B">
      <w:pPr>
        <w:jc w:val="both"/>
        <w:rPr>
          <w:rFonts w:ascii="Calibri" w:hAnsi="Calibri" w:cs="Calibri"/>
        </w:rPr>
      </w:pPr>
    </w:p>
    <w:p w14:paraId="226574CA" w14:textId="648CC03F" w:rsidR="00303914" w:rsidRDefault="002B7F42" w:rsidP="000D7B3B">
      <w:pPr>
        <w:jc w:val="both"/>
        <w:rPr>
          <w:rFonts w:ascii="Calibri" w:hAnsi="Calibri" w:cs="Calibri"/>
        </w:rPr>
      </w:pPr>
      <w:r w:rsidRPr="00C37D21">
        <w:rPr>
          <w:rFonts w:ascii="Calibri" w:hAnsi="Calibri" w:cs="Calibri"/>
        </w:rPr>
        <w:t>Vyvěšeno dne:</w:t>
      </w:r>
    </w:p>
    <w:p w14:paraId="4F74C13B" w14:textId="77777777" w:rsidR="00C37D21" w:rsidRDefault="00C37D21" w:rsidP="000D7B3B">
      <w:pPr>
        <w:jc w:val="both"/>
        <w:rPr>
          <w:rFonts w:ascii="Calibri" w:hAnsi="Calibri" w:cs="Calibri"/>
        </w:rPr>
      </w:pPr>
    </w:p>
    <w:p w14:paraId="31807367" w14:textId="77777777" w:rsidR="00C37D21" w:rsidRPr="00C37D21" w:rsidRDefault="00C37D21" w:rsidP="000D7B3B">
      <w:pPr>
        <w:jc w:val="both"/>
        <w:rPr>
          <w:rFonts w:ascii="Calibri" w:hAnsi="Calibri" w:cs="Calibri"/>
        </w:rPr>
      </w:pPr>
    </w:p>
    <w:p w14:paraId="05534805" w14:textId="41921269" w:rsidR="00EA7046" w:rsidRPr="00EA7046" w:rsidRDefault="002B7F42" w:rsidP="000D7B3B">
      <w:pPr>
        <w:jc w:val="both"/>
        <w:rPr>
          <w:rFonts w:ascii="Calibri" w:hAnsi="Calibri" w:cs="Calibri"/>
        </w:rPr>
      </w:pPr>
      <w:r w:rsidRPr="00C37D21">
        <w:rPr>
          <w:rFonts w:ascii="Calibri" w:hAnsi="Calibri" w:cs="Calibri"/>
        </w:rPr>
        <w:t xml:space="preserve">Sejmuto dne: </w:t>
      </w:r>
    </w:p>
    <w:sectPr w:rsidR="00EA7046" w:rsidRPr="00EA70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949D0"/>
    <w:multiLevelType w:val="hybridMultilevel"/>
    <w:tmpl w:val="4CDE3B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B5E79"/>
    <w:multiLevelType w:val="hybridMultilevel"/>
    <w:tmpl w:val="C9B005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A135FB"/>
    <w:multiLevelType w:val="hybridMultilevel"/>
    <w:tmpl w:val="3C8655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4147181">
    <w:abstractNumId w:val="1"/>
  </w:num>
  <w:num w:numId="2" w16cid:durableId="1709447470">
    <w:abstractNumId w:val="0"/>
  </w:num>
  <w:num w:numId="3" w16cid:durableId="3688023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B35"/>
    <w:rsid w:val="00025EC8"/>
    <w:rsid w:val="00046AB4"/>
    <w:rsid w:val="00057EBA"/>
    <w:rsid w:val="000A178C"/>
    <w:rsid w:val="000D7B3B"/>
    <w:rsid w:val="0014199B"/>
    <w:rsid w:val="001E2646"/>
    <w:rsid w:val="00271BC8"/>
    <w:rsid w:val="002B7F42"/>
    <w:rsid w:val="00303914"/>
    <w:rsid w:val="004E0226"/>
    <w:rsid w:val="00515B35"/>
    <w:rsid w:val="0052535F"/>
    <w:rsid w:val="005533EE"/>
    <w:rsid w:val="005C7ADE"/>
    <w:rsid w:val="007E2BCA"/>
    <w:rsid w:val="00863723"/>
    <w:rsid w:val="00912B6D"/>
    <w:rsid w:val="009D51E6"/>
    <w:rsid w:val="00A940B2"/>
    <w:rsid w:val="00AE228C"/>
    <w:rsid w:val="00AF4D94"/>
    <w:rsid w:val="00B955F2"/>
    <w:rsid w:val="00BB4258"/>
    <w:rsid w:val="00C37D21"/>
    <w:rsid w:val="00C621B2"/>
    <w:rsid w:val="00CC2A79"/>
    <w:rsid w:val="00E90CDB"/>
    <w:rsid w:val="00EA7046"/>
    <w:rsid w:val="00EF3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6EB53"/>
  <w15:chartTrackingRefBased/>
  <w15:docId w15:val="{B9FCD863-629F-436C-9057-BCC75183A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15B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15B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15B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15B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15B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15B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15B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15B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15B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15B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15B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15B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15B3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15B3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15B3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15B3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15B3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15B3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15B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15B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15B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15B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15B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15B3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15B3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15B3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15B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15B3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15B35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515B35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15B35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0D7B3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horice.org/urad-uzemniho-planovani/os-1017/nove-uzemni-plany/ms-3796/p1=1046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763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Chomyšin</dc:creator>
  <cp:keywords/>
  <dc:description/>
  <cp:lastModifiedBy>Obec</cp:lastModifiedBy>
  <cp:revision>2</cp:revision>
  <dcterms:created xsi:type="dcterms:W3CDTF">2026-09-21T15:08:00Z</dcterms:created>
  <dcterms:modified xsi:type="dcterms:W3CDTF">2026-09-21T15:08:00Z</dcterms:modified>
</cp:coreProperties>
</file>